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ТЕХНИЧЕСКОЕ ЗАДАНИЕ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оказание услуг/выполнение работ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/>
      <w:bookmarkStart w:id="0" w:name="_Hlk137646444"/>
      <w:r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  <w:t xml:space="preserve">Обслуживание техническое, гарантийное и ремонт автомобилей ВАЗ (Лада)</w:t>
      </w:r>
      <w:bookmarkEnd w:id="0"/>
      <w:r/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</w:p>
    <w:p>
      <w:pPr>
        <w:ind w:right="1133" w:firstLine="2977"/>
        <w:jc w:val="center"/>
        <w:spacing w:after="0" w:line="240" w:lineRule="auto"/>
        <w:tabs>
          <w:tab w:val="left" w:pos="2977" w:leader="none"/>
          <w:tab w:val="left" w:pos="9072" w:leader="none"/>
        </w:tabs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(наименование услуг/работ в соответствии с наименованием закупки в ГКПЗ)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r>
    </w:p>
    <w:p>
      <w:pPr>
        <w:pStyle w:val="888"/>
        <w:numPr>
          <w:ilvl w:val="0"/>
          <w:numId w:val="5"/>
        </w:numPr>
        <w:ind w:left="0" w:firstLine="0"/>
        <w:jc w:val="center"/>
        <w:spacing w:before="120" w:after="120" w:line="240" w:lineRule="auto"/>
        <w:tabs>
          <w:tab w:val="left" w:pos="284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НАИМЕНОВАНИЕ УСЛУГ/РАБОТ (НОМЕНКЛАТУРА) И ПЕРЕЧЕНЬ ОБЪЕКТОВ,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НА КОТОРЫХ БУДУТ ОКАЗЫВАТЬСЯ УСЛУГИ/ВЫПОЛНЯТЬСЯ РАБОТЫ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8"/>
        <w:numPr>
          <w:ilvl w:val="2"/>
          <w:numId w:val="9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услуг/выполнение работ на Обслуживание гарантийное техническое и ремонт автомобилей ВАЗ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согласно </w:t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  <w:t xml:space="preserve">Списка транспортных средств ПАО «С</w:t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  <w:t xml:space="preserve">аратовэнерго»</w:t>
      </w:r>
      <w:r>
        <w:rPr>
          <w:rFonts w:ascii="Times New Roman" w:hAnsi="Times New Roman" w:cs="Times New Roman" w:eastAsiaTheme="majorEastAsia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  <w:t xml:space="preserve">(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 1).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tabs>
          <w:tab w:val="num" w:pos="426" w:leader="none"/>
        </w:tabs>
        <w:rPr>
          <w:rStyle w:val="1032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Техническое обслуживание и ремонт автомобилей Заказчика осуществляется на производственных площадях Исполнителя,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расположенных в г. Саратове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Style w:val="1032"/>
          <w:rFonts w:ascii="Times New Roman" w:hAnsi="Times New Roman"/>
          <w:b w:val="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Style w:val="1032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</w:r>
      <w:r>
        <w:rPr>
          <w:rStyle w:val="1032"/>
          <w:rFonts w:ascii="Times New Roman" w:hAnsi="Times New Roman"/>
          <w:b w:val="0"/>
          <w:sz w:val="24"/>
          <w:szCs w:val="24"/>
        </w:rPr>
      </w:r>
    </w:p>
    <w:p>
      <w:pPr>
        <w:pStyle w:val="888"/>
        <w:numPr>
          <w:ilvl w:val="0"/>
          <w:numId w:val="24"/>
        </w:numPr>
        <w:jc w:val="center"/>
        <w:spacing w:before="120" w:after="120" w:line="240" w:lineRule="auto"/>
        <w:tabs>
          <w:tab w:val="left" w:pos="284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ОБЩИЕ ТРЕБОВАНИЯ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8"/>
        <w:numPr>
          <w:ilvl w:val="0"/>
          <w:numId w:val="6"/>
        </w:numPr>
        <w:contextualSpacing w:val="0"/>
        <w:ind w:left="0" w:firstLine="567"/>
        <w:jc w:val="both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Основание для оказания услуг/выполнения работ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88"/>
        <w:numPr>
          <w:ilvl w:val="2"/>
          <w:numId w:val="25"/>
        </w:numPr>
        <w:ind w:left="0" w:firstLine="71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При проведении технического обслуживания автомобилей необходимо руководствоваться «Правилами предоставления услуг/работ по техническому обслуживанию и ремонту автотранспортных средств», утвержденных Постановлением Правительства РФ </w:t>
      </w:r>
      <w:r>
        <w:rPr>
          <w:rFonts w:ascii="Times New Roman" w:hAnsi="Times New Roman"/>
          <w:sz w:val="24"/>
          <w:szCs w:val="24"/>
          <w:lang w:eastAsia="ru-RU"/>
        </w:rPr>
        <w:t xml:space="preserve">от 29.05.2025г. № 780</w:t>
      </w:r>
      <w:r>
        <w:rPr>
          <w:rFonts w:ascii="Times New Roman" w:hAnsi="Times New Roman"/>
          <w:sz w:val="24"/>
          <w:szCs w:val="24"/>
          <w:lang w:eastAsia="ru-RU"/>
        </w:rPr>
        <w:t xml:space="preserve">, а</w:t>
      </w:r>
      <w:r>
        <w:rPr>
          <w:rFonts w:ascii="Times New Roman" w:hAnsi="Times New Roman"/>
          <w:sz w:val="24"/>
          <w:szCs w:val="24"/>
          <w:lang w:eastAsia="ru-RU"/>
        </w:rPr>
        <w:t xml:space="preserve"> также рекомендациями завода изготовителя автомобилей.</w:t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888"/>
        <w:numPr>
          <w:ilvl w:val="2"/>
          <w:numId w:val="25"/>
        </w:numPr>
        <w:ind w:left="0" w:firstLine="71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Все работы по ремонту и техническому обслуживанию автомобилей производятся на производственных площадях Исполнителя, стоимость оказанных услуг/выполненных работ, расходных материалов, комплектующих, и </w:t>
      </w:r>
      <w:r>
        <w:rPr>
          <w:rFonts w:ascii="Times New Roman" w:hAnsi="Times New Roman"/>
          <w:sz w:val="24"/>
          <w:szCs w:val="24"/>
          <w:lang w:eastAsia="ru-RU"/>
        </w:rPr>
        <w:t xml:space="preserve">заменяемых частей оплачиваются Заказчиком.</w:t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888"/>
        <w:numPr>
          <w:ilvl w:val="2"/>
          <w:numId w:val="25"/>
        </w:numPr>
        <w:ind w:left="0" w:firstLine="71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Ремонтные работы должны быть выполнены с высоким качеством, с соблюдением технологии производства работ в объемах и сроках, определяемых Заявкой и заказ-нарядом, в соответствии с установленными нормативными и мето</w:t>
      </w:r>
      <w:r>
        <w:rPr>
          <w:rFonts w:ascii="Times New Roman" w:hAnsi="Times New Roman"/>
          <w:sz w:val="24"/>
          <w:szCs w:val="24"/>
          <w:lang w:eastAsia="ru-RU"/>
        </w:rPr>
        <w:t xml:space="preserve">дическими документами, регулирующими вопросы технического обслуживания и ремонта автомобиля.</w:t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6"/>
        </w:numPr>
        <w:contextualSpacing w:val="0"/>
        <w:ind w:left="0" w:firstLine="567"/>
        <w:jc w:val="both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Требования к срокам оказания услуг/выполнения работ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88"/>
        <w:ind w:left="0" w:firstLine="710"/>
        <w:jc w:val="both"/>
        <w:spacing w:after="0" w:line="240" w:lineRule="auto"/>
        <w:widowControl w:val="off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2.2.1 В течение 1 (одного) дня после уведомления от Заказчика по телефонной связи Исполнитель должен принять ав</w:t>
      </w:r>
      <w:r>
        <w:rPr>
          <w:rFonts w:ascii="Times New Roman" w:hAnsi="Times New Roman"/>
          <w:sz w:val="24"/>
          <w:szCs w:val="24"/>
          <w:lang w:eastAsia="ru-RU"/>
        </w:rPr>
        <w:t xml:space="preserve">томобиль на техническое обслуживание или ремонт;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888"/>
        <w:ind w:left="0" w:firstLine="710"/>
        <w:jc w:val="both"/>
        <w:spacing w:after="0" w:line="240" w:lineRule="auto"/>
        <w:widowControl w:val="off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2.2.2 Не позднее 1 (одного) календарного дня после оформления заказ-наряда приступить к выполнению технического обслуживания и ремонта автомобиля.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888"/>
        <w:ind w:left="71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2.2.3 Начало оказание услуг/ выполнения работ – момента подписания договора сторонами.</w:t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left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Окончание оказания услуг/выполнения работ – 30 сентября 2027 г. </w:t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6"/>
        </w:numPr>
        <w:contextualSpacing w:val="0"/>
        <w:ind w:left="0" w:firstLine="567"/>
        <w:jc w:val="both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Нормативные требования к качеству услуг/работ, их результату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осуществлении технического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обслуживания и ремонта транспортных средств необходимо руководствоваться следующими нормативными документами: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1"/>
        </w:numPr>
        <w:ind w:left="1134" w:hanging="283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сервисной книжкой на автотранспортное средство;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1"/>
        </w:numPr>
        <w:ind w:left="1134" w:hanging="283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инструкциями по эксплуатации автомобилей, указанных в Приложении № 1;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1"/>
        </w:numPr>
        <w:ind w:left="1134" w:hanging="283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сервисной литературой завода-изготовителя.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5"/>
        </w:numPr>
        <w:contextualSpacing w:val="0"/>
        <w:ind w:left="0" w:firstLine="556"/>
        <w:jc w:val="center"/>
        <w:spacing w:before="120" w:after="120" w:line="240" w:lineRule="auto"/>
        <w:tabs>
          <w:tab w:val="left" w:pos="851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ОКАЗАНИЮ УСЛУГ/ВЫПОЛНЕНИЮ РАБОТ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8"/>
        <w:numPr>
          <w:ilvl w:val="0"/>
          <w:numId w:val="7"/>
        </w:numPr>
        <w:ind w:left="0" w:firstLine="567"/>
        <w:jc w:val="both"/>
        <w:spacing w:after="16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Объем оказываемых услуг/выполняемых работ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89"/>
        <w:numPr>
          <w:ilvl w:val="0"/>
          <w:numId w:val="2"/>
        </w:numPr>
        <w:ind w:left="1070"/>
      </w:pPr>
      <w:r>
        <w:t xml:space="preserve">Техническое обслуживание (комплекс операций по техническому воздействию на поддержание исправного технического состояния автом</w:t>
      </w:r>
      <w:r>
        <w:t xml:space="preserve">обилей);</w:t>
      </w:r>
      <w:r/>
    </w:p>
    <w:p>
      <w:pPr>
        <w:pStyle w:val="889"/>
        <w:numPr>
          <w:ilvl w:val="0"/>
          <w:numId w:val="2"/>
        </w:numPr>
        <w:ind w:left="1070"/>
      </w:pPr>
      <w:r>
        <w:t xml:space="preserve">Работы по ремонту:</w:t>
      </w:r>
      <w:r/>
    </w:p>
    <w:p>
      <w:pPr>
        <w:pStyle w:val="889"/>
        <w:numPr>
          <w:ilvl w:val="1"/>
          <w:numId w:val="2"/>
        </w:numPr>
        <w:ind w:left="1070"/>
      </w:pPr>
      <w:r>
        <w:t xml:space="preserve">Контрольно-диагностические работы;</w:t>
      </w:r>
      <w:r/>
    </w:p>
    <w:p>
      <w:pPr>
        <w:pStyle w:val="889"/>
        <w:numPr>
          <w:ilvl w:val="1"/>
          <w:numId w:val="2"/>
        </w:numPr>
        <w:ind w:left="1070"/>
      </w:pPr>
      <w:r>
        <w:t xml:space="preserve">Крепежные работы;</w:t>
      </w:r>
      <w:r/>
    </w:p>
    <w:p>
      <w:pPr>
        <w:pStyle w:val="889"/>
        <w:numPr>
          <w:ilvl w:val="1"/>
          <w:numId w:val="2"/>
        </w:numPr>
        <w:ind w:left="1070"/>
      </w:pPr>
      <w:r>
        <w:t xml:space="preserve">Регулировочные работы;</w:t>
      </w:r>
      <w:r/>
    </w:p>
    <w:p>
      <w:pPr>
        <w:pStyle w:val="889"/>
        <w:numPr>
          <w:ilvl w:val="1"/>
          <w:numId w:val="2"/>
        </w:numPr>
        <w:ind w:left="1070"/>
      </w:pPr>
      <w:r>
        <w:t xml:space="preserve">Электротехнические работы;</w:t>
      </w:r>
      <w:r/>
    </w:p>
    <w:p>
      <w:pPr>
        <w:pStyle w:val="889"/>
        <w:numPr>
          <w:ilvl w:val="1"/>
          <w:numId w:val="2"/>
        </w:numPr>
        <w:ind w:left="1070"/>
      </w:pPr>
      <w:r>
        <w:t xml:space="preserve">Работы по системе питания;</w:t>
      </w:r>
      <w:r/>
    </w:p>
    <w:p>
      <w:pPr>
        <w:pStyle w:val="889"/>
        <w:numPr>
          <w:ilvl w:val="1"/>
          <w:numId w:val="2"/>
        </w:numPr>
        <w:ind w:left="1070"/>
      </w:pPr>
      <w:r>
        <w:t xml:space="preserve">Заправочные, смазочные работы;</w:t>
      </w:r>
      <w:r/>
    </w:p>
    <w:p>
      <w:pPr>
        <w:pStyle w:val="889"/>
        <w:numPr>
          <w:ilvl w:val="1"/>
          <w:numId w:val="2"/>
        </w:numPr>
        <w:ind w:left="1070"/>
      </w:pPr>
      <w:r>
        <w:t xml:space="preserve">Ремонт узлов, систем и агрегатов;</w:t>
      </w:r>
      <w:r/>
    </w:p>
    <w:p>
      <w:pPr>
        <w:pStyle w:val="889"/>
        <w:numPr>
          <w:ilvl w:val="1"/>
          <w:numId w:val="2"/>
        </w:numPr>
        <w:ind w:left="1070"/>
      </w:pPr>
      <w:r>
        <w:t xml:space="preserve">Шиномонтажные, шиноремонтные, рем</w:t>
      </w:r>
      <w:r>
        <w:t xml:space="preserve">онт камер;</w:t>
      </w:r>
      <w:r/>
    </w:p>
    <w:p>
      <w:pPr>
        <w:pStyle w:val="889"/>
        <w:numPr>
          <w:ilvl w:val="1"/>
          <w:numId w:val="2"/>
        </w:numPr>
        <w:ind w:left="1070"/>
      </w:pPr>
      <w:r>
        <w:t xml:space="preserve">Слесарно-механические работы;</w:t>
      </w:r>
      <w:r/>
    </w:p>
    <w:p>
      <w:pPr>
        <w:pStyle w:val="889"/>
        <w:numPr>
          <w:ilvl w:val="0"/>
          <w:numId w:val="2"/>
        </w:numPr>
        <w:ind w:left="1134" w:hanging="425"/>
      </w:pPr>
      <w:r>
        <w:t xml:space="preserve">Прочие работы по ремонту.</w:t>
      </w:r>
      <w:r/>
    </w:p>
    <w:p>
      <w:pPr>
        <w:pStyle w:val="889"/>
        <w:ind w:left="1070"/>
      </w:pPr>
      <w:r/>
      <w:r/>
    </w:p>
    <w:p>
      <w:pPr>
        <w:pStyle w:val="888"/>
        <w:numPr>
          <w:ilvl w:val="0"/>
          <w:numId w:val="7"/>
        </w:numPr>
        <w:contextualSpacing w:val="0"/>
        <w:ind w:left="0" w:firstLine="567"/>
        <w:jc w:val="both"/>
        <w:spacing w:before="120" w:after="12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Требования к последовательности этапов оказания услуг/выполнения работ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left="709"/>
        <w:jc w:val="both"/>
        <w:spacing w:before="120" w:after="12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Наименование услуг/ работ, оказываемых при проведении технического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обслуживания автомобилей</w:t>
      </w: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Lada</w:t>
      </w: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Largus</w:t>
      </w: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, год выпуска 2018, 2019, 2020, 2025</w:t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ind w:left="284"/>
        <w:jc w:val="both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Согласно требованиям сервисной книжки завода изготовителя по пробегу автомобиля.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284"/>
        <w:jc w:val="center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Наименование услуг /работ, оказываемых при проведении технического обслуживания автомобилей LADA НИВА 213100, год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выпуска 2019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, 2020.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426"/>
        <w:jc w:val="both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ласно требованиям сервисной книжки завода изготовителя по пробегу автомобиля.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Наименование услуг /работ, оказываемых при проведении технического обслуживания автомобилей LADA НИВА ТРЕВЕЛ, год выпуска 2021, 2024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</w:p>
    <w:p>
      <w:pPr>
        <w:ind w:left="426"/>
        <w:jc w:val="both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Согласно требованиям сервисной книжки завода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изготовителя по пробегу автомобиля.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88"/>
        <w:numPr>
          <w:ilvl w:val="0"/>
          <w:numId w:val="7"/>
        </w:numPr>
        <w:contextualSpacing w:val="0"/>
        <w:ind w:left="0" w:firstLine="709"/>
        <w:jc w:val="both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Требования к организации обеспечения услуг/работ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88"/>
        <w:numPr>
          <w:ilvl w:val="1"/>
          <w:numId w:val="7"/>
        </w:numPr>
        <w:ind w:lef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Прием Исполнителем автомобилей для проведения технического обслуживания и ремонта осуществляется в течение 1 (одного) календарного дня по заявке Заказчика с оформлением 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согласованием Сторонами Заказ-наряда.</w:t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1"/>
          <w:numId w:val="7"/>
        </w:numPr>
        <w:ind w:lef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Заявке отражается реальное техническое состояние автомобиля на момент его принятия, указывается его комплектность, видимые наружные повреждения, дефекты и срок оказания услуг /выполнения работ.</w:t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1"/>
          <w:numId w:val="7"/>
        </w:numPr>
        <w:ind w:lef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Заказ-наряде отражается объем, стоимость, сроки оказания услуг/ выполнения работ.</w:t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1"/>
          <w:numId w:val="7"/>
        </w:numPr>
        <w:ind w:lef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Заявка и Заказ-наряд составляются и фиксируются представителем Заказчика и Исполнителя на основании документов, удостоверяющих право собственности на автомобиль (свидетельс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тво о регистрации автомобиля, паспорт транспортного средства).</w:t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1"/>
          <w:numId w:val="7"/>
        </w:numPr>
        <w:ind w:lef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обязан:</w:t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8"/>
        </w:numPr>
        <w:ind w:left="0" w:firstLine="851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ходе проведения технического обслуживания и ремонта информировать Заказчика о выявлении узлов и деталей, требующих замены. Согласовывать с Заказчиком замену неисправных уз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лов и деталей, а также согласовать удорожание стоимости ремонта, определенного Заказ-нарядом, в соответствии со стоимостью по прайс-листу Исполнителя. При этом Исполнитель продолжает оказание услуг/ выполнение работ только после письменного согласования из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менений с Заказчиком;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</w:r>
    </w:p>
    <w:p>
      <w:pPr>
        <w:pStyle w:val="888"/>
        <w:numPr>
          <w:ilvl w:val="0"/>
          <w:numId w:val="8"/>
        </w:numPr>
        <w:ind w:left="0" w:firstLine="851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при проведении технического обслуживания и ремонта расходные материалы, детали и узлы, рекомендуемые заводом изготовителем.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</w:r>
    </w:p>
    <w:p>
      <w:pPr>
        <w:pStyle w:val="888"/>
        <w:numPr>
          <w:ilvl w:val="0"/>
          <w:numId w:val="8"/>
        </w:numPr>
        <w:ind w:left="0" w:firstLine="851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Станции технического обслуживания должны быть оснащены специализированным оборудованием для осуще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ствления ТО и ремонта.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</w:r>
    </w:p>
    <w:p>
      <w:pPr>
        <w:pStyle w:val="888"/>
        <w:numPr>
          <w:ilvl w:val="0"/>
          <w:numId w:val="8"/>
        </w:numPr>
        <w:ind w:left="0" w:firstLine="851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Заказчик самостоятельно (за свой счет) осуществляет доставку автомобилей до места выполнения работ. При невозможности доставки автомобиля до станции технического обслуживания осуществляется эвакуатором Исполнителя по предварительно 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огласованному Исполнителем письменному обращению Заказчика.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</w:r>
    </w:p>
    <w:p>
      <w:pPr>
        <w:pStyle w:val="888"/>
        <w:numPr>
          <w:ilvl w:val="0"/>
          <w:numId w:val="8"/>
        </w:numPr>
        <w:ind w:left="0" w:firstLine="851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Услуги/работы по ремонту автомобилей оказываются в сроки, определяемые Заявкой и заказ-нарядом, в соответствии с установленными нормативными и методическими документами, регулирующими вопросы техн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ического обслуживания и ремонта автомобиля.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</w:r>
    </w:p>
    <w:p>
      <w:pPr>
        <w:pStyle w:val="888"/>
        <w:numPr>
          <w:ilvl w:val="0"/>
          <w:numId w:val="8"/>
        </w:numPr>
        <w:ind w:left="0" w:firstLine="851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Техническое обслуживание транспортных средств осуществляется в соответствии с пробегом, определенном в сервисной книжке и соответствующем номером ТО; в случае отсутствия необходимых для технического обслуживания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ремонта вышеперечисленного автотранспорта заменяемых деталей/узлов на складах Исполнителя, поставка должна осуществляться в соответствии с письменной договоренностью с Заказчиком.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3.3.6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Сервисный центр обязательно должен быть официальным представителем 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авода изготовителя, с возможностью отметок в сервисной книжке регламентированного технического осмотра для поддержания автомобиля на гарантийном обслуживании.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7"/>
        </w:numPr>
        <w:contextualSpacing w:val="0"/>
        <w:ind w:left="0" w:firstLine="709"/>
        <w:jc w:val="both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Требования к применяемым материалам и оборудованию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88"/>
        <w:numPr>
          <w:ilvl w:val="2"/>
          <w:numId w:val="15"/>
        </w:numPr>
        <w:ind w:left="0" w:firstLine="851"/>
        <w:jc w:val="both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Оказание услуг/выполнение работ с применением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основного (необходимого) технологического оборудования, приспособлений и инструмента, используемого для предоставления услуг/работ по техническому обслуживанию и текущему ремонту по предмету лота.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Производственные площади Исполнителя должны быть оборудован</w:t>
      </w:r>
      <w:r>
        <w:rPr>
          <w:rFonts w:ascii="Times New Roman" w:hAnsi="Times New Roman" w:cs="Times New Roman"/>
          <w:sz w:val="24"/>
          <w:szCs w:val="24"/>
        </w:rPr>
        <w:t xml:space="preserve">ы для следующих видов работ: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мойка;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компьютерная диагностика;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ремонт электрооборудования;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геометрии подвески (сход-развал);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слесарные работы, арматурные работы;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жестяно-сварочные работы;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лакокрасочные работы и нанесения антикоррозийного покрытия кузова;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электромеханический подъемник (передвижные стойки);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блок-модульный прибор для проверки тормозных и мощностных качеств;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переносные и передвижные приборы для проверки фар, содержания </w:t>
      </w:r>
      <w:r>
        <w:rPr>
          <w:rFonts w:ascii="Times New Roman" w:hAnsi="Times New Roman" w:cs="Times New Roman"/>
          <w:sz w:val="24"/>
          <w:szCs w:val="24"/>
        </w:rPr>
        <w:t xml:space="preserve">отработавших газов,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агрегатов трансмиссии и рулевого управления, давления в шинах;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тележки и приспособления для демонтажа и монтажа агрегатов и узлов;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вытяжная вентиляционная установка;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оборудование для шиномонтажа.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3.4.2. Применяемые при оказании</w:t>
      </w:r>
      <w:r>
        <w:rPr>
          <w:rFonts w:ascii="Times New Roman" w:hAnsi="Times New Roman" w:cs="Times New Roman"/>
          <w:sz w:val="24"/>
          <w:szCs w:val="24"/>
        </w:rPr>
        <w:t xml:space="preserve"> услуг/работ приборы и инструменты должны быть сертифицированы (внесены в реестр средств измерений), </w:t>
      </w:r>
      <w:r>
        <w:rPr>
          <w:rFonts w:ascii="Times New Roman" w:hAnsi="Times New Roman" w:cs="Times New Roman"/>
          <w:sz w:val="24"/>
          <w:szCs w:val="24"/>
        </w:rPr>
        <w:t xml:space="preserve">поверены</w:t>
      </w:r>
      <w:r>
        <w:rPr>
          <w:rFonts w:ascii="Times New Roman" w:hAnsi="Times New Roman" w:cs="Times New Roman"/>
          <w:sz w:val="24"/>
          <w:szCs w:val="24"/>
        </w:rPr>
        <w:t xml:space="preserve"> и откалиброваны. Исполнитель должен представить Заказчику копии паспортов приборов и/или действующих свидетельств о поверке/калибровке на средства</w:t>
      </w:r>
      <w:r>
        <w:rPr>
          <w:rFonts w:ascii="Times New Roman" w:hAnsi="Times New Roman" w:cs="Times New Roman"/>
          <w:sz w:val="24"/>
          <w:szCs w:val="24"/>
        </w:rPr>
        <w:t xml:space="preserve"> измерения, с не истекшим сроком метрологического контроля.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Станции технического обслуживания должны быть оснащены специализированным оборудованием для осуществления ТО и ремонта.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8"/>
        <w:numPr>
          <w:ilvl w:val="0"/>
          <w:numId w:val="7"/>
        </w:numPr>
        <w:contextualSpacing w:val="0"/>
        <w:ind w:left="0" w:firstLine="709"/>
        <w:jc w:val="both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Требования безопасности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88"/>
        <w:numPr>
          <w:ilvl w:val="2"/>
          <w:numId w:val="16"/>
        </w:numPr>
        <w:ind w:left="0" w:firstLine="85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несёт ответственность за обеспечение сво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их работников средствами индивидуальной защиты, инструментом и приспособлениями, необходимыми для оказания услуг/выполнения работ.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2"/>
          <w:numId w:val="16"/>
        </w:numPr>
        <w:ind w:left="0" w:firstLine="85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Применяемые материалы, методы и технологии работ должны соответствовать требованиям экологических, санитарно-гигиенических, п</w:t>
      </w:r>
      <w:r>
        <w:rPr>
          <w:rFonts w:ascii="Times New Roman" w:hAnsi="Times New Roman"/>
          <w:sz w:val="24"/>
          <w:szCs w:val="24"/>
        </w:rPr>
        <w:t xml:space="preserve">ротивопожарных и других норм, действующих на территории Российской Федерации, и обеспечивать безопасную для жизни и здоровья людей эксплуатацию автомобилей, безопасное производство работ.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7"/>
        </w:numPr>
        <w:contextualSpacing w:val="0"/>
        <w:ind w:left="0" w:firstLine="709"/>
        <w:jc w:val="both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Требования к порядку подготовки и передачи заказчику документов при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оказании услуг/выполнении работ и их завершении.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88"/>
        <w:numPr>
          <w:ilvl w:val="2"/>
          <w:numId w:val="17"/>
        </w:numPr>
        <w:ind w:left="0" w:firstLine="85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в дату окончания оказания услуг/выполнения работ (до 12:00 по московскому времени) обязан уведомить об этом Заказчика, передать сканированные ко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пии документов (заказ-наряд, счет, акт оказанных услуг/ выполненных работ, счет-фактуру (при выделении НДС), подтверждающих факт оказания услуг/выполнения работ, средствами факсимильной или электронной связи. Оригиналы документов, подтверждающих факт оказа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ния услуг/выполнения работ, должны быть направлены Заказчику не позднее 5 (пяти) календарных дней, считая со дня окончания предоставления услуг/работ, но в любом случае до 5-ого числа месяца, следующего за месяцем окончания оказания услуг/выполнения работ.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2"/>
          <w:numId w:val="17"/>
        </w:numPr>
        <w:ind w:left="0" w:firstLine="85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Оплата за оказанные услуги/выполненные работы производится в форме безналичного расчета путем перечисления Заказчиком денежных средств на расчетный счет Исполнителя в течение 7 рабочих дней с даты подписания Заказчиком акта оказанных услуг/ выполненных 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бот на основании выставленных оригиналов документов Исполнителя (счета и акта оказанных услуг/выполненных работ). Днем осуществления платежа считается дата списания денежных средств с корреспондентского счета банка, обслуживающего Заказчика;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7"/>
        </w:numPr>
        <w:contextualSpacing w:val="0"/>
        <w:ind w:left="0" w:firstLine="709"/>
        <w:jc w:val="both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Требования к г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арантийным обязательствам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88"/>
        <w:numPr>
          <w:ilvl w:val="2"/>
          <w:numId w:val="18"/>
        </w:numPr>
        <w:ind w:left="0" w:firstLine="85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Гарантийные обязательства на оказанные услуги/ выполненные работы составляют 3 месяца или достижение автомобилем 10 000 км пробега с момента подписания акта, выполненных работ. При этом критерии гарантийного срока применяются по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ринципу ранее наступившего события. При осуществлении технического обслуживания транспортных средств необходимо руководствоваться требованиями ГОСТ, нормативно-технической документацией. Участник закупки в составе своего технического предложения должен пре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доставить согласие с вышеуказанными гарантийными обязательствами.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2"/>
          <w:numId w:val="18"/>
        </w:numPr>
        <w:ind w:left="0" w:firstLine="72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в течение гарантийного срока будут обнаружены дефекты, недостатки проведенного ТО или ремонта, то гарантийный срок начинает течь заново с момента устранения дефектов, замечаний, недоста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тков и замену материалов, запасных частей, узлов и агрегатов, а Исполнитель производит их замену, а также все необходимые ремонтные работы своими силами и за свой счет в сроки, согласованные с Заказчиком.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7"/>
        </w:numPr>
        <w:contextualSpacing w:val="0"/>
        <w:ind w:left="0" w:firstLine="709"/>
        <w:jc w:val="both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Ответственность исполнителя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888"/>
        <w:numPr>
          <w:ilvl w:val="2"/>
          <w:numId w:val="19"/>
        </w:numPr>
        <w:ind w:left="0" w:firstLine="85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нарушение сроков исполнения обязательств по предоставлению документов, Заказчик имеет право потребовать от Исполнителя уплаты пени в размере 1/360 ключевой ставки ЦБ РФ от суммы неисполненного обязательства (как такая сумма определена в настоящем пункте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за каждый день просрочки.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2"/>
          <w:numId w:val="19"/>
        </w:numPr>
        <w:ind w:left="0" w:firstLine="85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услуг/выполнения работ. За невыполнение или ненадлежащее выполнение об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язательств по настоящему Договору Стороны несут ответственность в соответствии с действующим законодательством РФ.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7"/>
        </w:numPr>
        <w:contextualSpacing w:val="0"/>
        <w:ind w:left="0" w:firstLine="567"/>
        <w:jc w:val="both"/>
        <w:spacing w:before="120" w:after="12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Требования к порядку привлечению субподрядчиков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88"/>
        <w:numPr>
          <w:ilvl w:val="2"/>
          <w:numId w:val="20"/>
        </w:numPr>
        <w:ind w:left="0" w:firstLine="85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Субподрядчики не привлекаются.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numPr>
          <w:ilvl w:val="0"/>
          <w:numId w:val="5"/>
        </w:numPr>
        <w:contextualSpacing w:val="0"/>
        <w:ind w:left="0" w:firstLine="556"/>
        <w:jc w:val="center"/>
        <w:spacing w:before="120" w:after="120" w:line="240" w:lineRule="auto"/>
        <w:tabs>
          <w:tab w:val="left" w:pos="851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ФОРМИРОВАНИЯ КОММЕРЧЕСКОГО ПРЕДЛОЖЕНИЯ УЧАСТНИКА ЗАКУПКИ, ОБОСНОВАНИЮ ЦЕНЫ, РАСЧЕТОВ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85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4.1. При расчете коммерческого предложения, обосновании цены, расчетов Участник руководствуется регламентами проведения технического обслуживания тран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спортных средств в соответствии с сервисной книжкой на автотранспортное средство, инструкциями по эксплуатации автомобилей, сервисной литературой завода-изготовителя.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ind w:left="0" w:firstLine="851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4.2. Участник должен представить в составе своего коммерческого предложения заполненную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таблицу по форме Приложения №2 к ТЗ, в которой указывает информацию о единичных расценках оказанных услуг/выполненных работ по техническому обслуживанию и ремонту автомобилей, а именно: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ind w:left="0" w:firstLine="78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4.2.1. Сделать расчет сводной стоимости ТО всех автомобилей Заказчика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(таблица 1);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ind w:left="0" w:firstLine="78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4.2.2. Указать стоимость нормо-часа (таблица 2);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88"/>
        <w:ind w:left="0" w:firstLine="78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4.2.3.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Заполнить таблицу стоимости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работ, включая стоимость заменяемой детали, при проведении ремонта автомобилей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 w:eastAsia="ru-RU"/>
        </w:rPr>
        <w:t xml:space="preserve">LADA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(таблица 3).</w:t>
      </w:r>
      <w:r>
        <w:rPr>
          <w:rStyle w:val="1037"/>
        </w:rPr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pStyle w:val="888"/>
        <w:ind w:left="0" w:firstLine="78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4.3. В связи с тем, что определить все виды работ по ремонту автомобилей, которые могут возникать за период действия договора, не представляется возможным, от Участника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не требуется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расчет общей стоимости предложения.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pStyle w:val="888"/>
        <w:ind w:left="0" w:firstLine="786"/>
        <w:jc w:val="both"/>
        <w:spacing w:after="0" w:line="240" w:lineRule="auto"/>
        <w:widowControl w:val="off"/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ВНИМАНИЕ! Оферта подается участником н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а начальную (максимальная) цену, установленную в Извещении.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Сумма всех единичных расценок из таблиц 1, 2, 3 приложения № 2 к ТЗ заполняется в формате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Excel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как приложение к настоящему ТЗ.</w:t>
      </w:r>
      <w:r>
        <w:t xml:space="preserve"> </w:t>
      </w:r>
      <w:r/>
    </w:p>
    <w:p>
      <w:pPr>
        <w:pStyle w:val="888"/>
        <w:ind w:left="0" w:firstLine="78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Внимание!</w:t>
      </w:r>
      <w:r>
        <w:rPr>
          <w:b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Полученная стоимость в Приложении №2 к ТЗ «Итого (1+2+3 т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аблица), без НДС» указывается Участником на электронной торговой площадке (ЭТП) в поле «Цена предложения за группу товаров, работ, услуг в валюте начальной цены без НДС.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В случае невыполнения данного требования, заявка участника подлежит отклонению.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pStyle w:val="888"/>
        <w:numPr>
          <w:ilvl w:val="0"/>
          <w:numId w:val="30"/>
        </w:numPr>
        <w:ind w:left="0"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По ит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огам закупочной процедуры будет заключен рамочный договор, согласно которому обслуживание и ремонт автомобилей будет осуществляться по заявкам Заказчика, Заказчик оставляет за собой право не использовать всю сумму договора.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pStyle w:val="888"/>
        <w:ind w:left="0" w:firstLine="78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pStyle w:val="888"/>
        <w:numPr>
          <w:ilvl w:val="0"/>
          <w:numId w:val="5"/>
        </w:numPr>
        <w:contextualSpacing w:val="0"/>
        <w:ind w:left="0" w:firstLine="556"/>
        <w:jc w:val="center"/>
        <w:spacing w:before="120" w:after="120" w:line="240" w:lineRule="auto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УЧАСТНИКАМ ЗАКУПК</w:t>
      </w:r>
      <w:r>
        <w:rPr>
          <w:rFonts w:ascii="Times New Roman" w:hAnsi="Times New Roman" w:cs="Times New Roman"/>
          <w:b/>
          <w:sz w:val="24"/>
          <w:szCs w:val="24"/>
        </w:rPr>
        <w:t xml:space="preserve">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556"/>
        <w:jc w:val="center"/>
        <w:spacing w:before="120" w:after="120" w:line="240" w:lineRule="auto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5.1. Требования о наличии кадровых ресурсов и их квалификации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 закупки предоставляет в составе своего предложения справку о кадровых ресурсах по форме указанной в закупочной документации, подтверждающую наличие персонала необходимого для выполнения работ, являющихся предметом закупки, не менее чем: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автослес</w:t>
      </w:r>
      <w:r>
        <w:rPr>
          <w:rFonts w:ascii="Times New Roman" w:hAnsi="Times New Roman"/>
          <w:sz w:val="24"/>
          <w:szCs w:val="24"/>
        </w:rPr>
        <w:t xml:space="preserve">арей по ТО и ремонту автомобилей –</w:t>
      </w:r>
      <w:r>
        <w:rPr>
          <w:rFonts w:ascii="Times New Roman" w:hAnsi="Times New Roman"/>
          <w:sz w:val="24"/>
          <w:szCs w:val="24"/>
        </w:rPr>
        <w:t xml:space="preserve"> 5 </w:t>
      </w:r>
      <w:r>
        <w:rPr>
          <w:rFonts w:ascii="Times New Roman" w:hAnsi="Times New Roman"/>
          <w:sz w:val="24"/>
          <w:szCs w:val="24"/>
        </w:rPr>
        <w:t xml:space="preserve">чел.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слесарь по ремонту двигателей внутреннего сгорания -2 </w:t>
      </w:r>
      <w:r>
        <w:rPr>
          <w:rFonts w:ascii="Times New Roman" w:hAnsi="Times New Roman"/>
          <w:sz w:val="24"/>
          <w:szCs w:val="24"/>
        </w:rPr>
        <w:t xml:space="preserve">чел.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электрик –</w:t>
      </w:r>
      <w:r>
        <w:rPr>
          <w:rFonts w:ascii="Times New Roman" w:hAnsi="Times New Roman"/>
          <w:sz w:val="24"/>
          <w:szCs w:val="24"/>
        </w:rPr>
        <w:t xml:space="preserve"> 2 </w:t>
      </w:r>
      <w:r>
        <w:rPr>
          <w:rFonts w:ascii="Times New Roman" w:hAnsi="Times New Roman"/>
          <w:sz w:val="24"/>
          <w:szCs w:val="24"/>
        </w:rPr>
        <w:t xml:space="preserve">чел.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сварщик –</w:t>
      </w:r>
      <w:r>
        <w:rPr>
          <w:rFonts w:ascii="Times New Roman" w:hAnsi="Times New Roman"/>
          <w:sz w:val="24"/>
          <w:szCs w:val="24"/>
        </w:rPr>
        <w:t xml:space="preserve"> 1 </w:t>
      </w:r>
      <w:r>
        <w:rPr>
          <w:rFonts w:ascii="Times New Roman" w:hAnsi="Times New Roman"/>
          <w:sz w:val="24"/>
          <w:szCs w:val="24"/>
        </w:rPr>
        <w:t xml:space="preserve">чел.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специалист по окраске кузовных деталей автомобиля -1 </w:t>
      </w:r>
      <w:r>
        <w:rPr>
          <w:rFonts w:ascii="Times New Roman" w:hAnsi="Times New Roman"/>
          <w:sz w:val="24"/>
          <w:szCs w:val="24"/>
        </w:rPr>
        <w:t xml:space="preserve">чел.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num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мастер-приёмщик -1 </w:t>
      </w:r>
      <w:r>
        <w:rPr>
          <w:rFonts w:ascii="Times New Roman" w:hAnsi="Times New Roman"/>
          <w:sz w:val="24"/>
          <w:szCs w:val="24"/>
        </w:rPr>
        <w:t xml:space="preserve">чел.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5.2. Требования о наличии материально-технических ресурсов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8"/>
        <w:ind w:left="0" w:firstLine="425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 закупки предоставляет в составе своего предложения справку о материально-технических ресурсах по форме, указанной в закупочной документации, подтверждающую наличие у него: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подъемник двух</w:t>
      </w:r>
      <w:r>
        <w:rPr>
          <w:rFonts w:ascii="Times New Roman" w:hAnsi="Times New Roman"/>
          <w:sz w:val="24"/>
          <w:szCs w:val="24"/>
        </w:rPr>
        <w:t xml:space="preserve"> стоечный электрогидравлический, грузоподъемность не менее 3т – 6 </w:t>
      </w:r>
      <w:r>
        <w:rPr>
          <w:rFonts w:ascii="Times New Roman" w:hAnsi="Times New Roman"/>
          <w:sz w:val="24"/>
          <w:szCs w:val="24"/>
        </w:rPr>
        <w:t xml:space="preserve">шт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стенд развал-схождения 3Д – 1 </w:t>
      </w:r>
      <w:r>
        <w:rPr>
          <w:rFonts w:ascii="Times New Roman" w:hAnsi="Times New Roman"/>
          <w:sz w:val="24"/>
          <w:szCs w:val="24"/>
        </w:rPr>
        <w:t xml:space="preserve">шт.</w:t>
      </w:r>
      <w:bookmarkStart w:id="3" w:name="_GoBack"/>
      <w:r/>
      <w:bookmarkEnd w:id="3"/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ind w:hanging="11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стенд(прибор)для проверки и регулировки света фар – 1 </w:t>
      </w:r>
      <w:r>
        <w:rPr>
          <w:rFonts w:ascii="Times New Roman" w:hAnsi="Times New Roman"/>
          <w:sz w:val="24"/>
          <w:szCs w:val="24"/>
        </w:rPr>
        <w:t xml:space="preserve">шт.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тормозной стенд – 1 </w:t>
      </w:r>
      <w:r>
        <w:rPr>
          <w:rFonts w:ascii="Times New Roman" w:hAnsi="Times New Roman"/>
          <w:sz w:val="24"/>
          <w:szCs w:val="24"/>
        </w:rPr>
        <w:t xml:space="preserve">шт.;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балансировочный станок – 1 шт.;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диагностическое оборудование дл</w:t>
      </w:r>
      <w:r>
        <w:rPr>
          <w:rFonts w:ascii="Times New Roman" w:hAnsi="Times New Roman"/>
          <w:sz w:val="24"/>
          <w:szCs w:val="24"/>
        </w:rPr>
        <w:t xml:space="preserve">я выполнения диагностики (диагностический сканер, осциллограф) – 1 </w:t>
      </w:r>
      <w:r>
        <w:rPr>
          <w:rFonts w:ascii="Times New Roman" w:hAnsi="Times New Roman"/>
          <w:sz w:val="24"/>
          <w:szCs w:val="24"/>
        </w:rPr>
        <w:t xml:space="preserve">шт.;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сварочный аппарат полуавтомат – 1 шт.;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динамометрические ключи – 2 шт.;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газоанализатор выхлопных газов СО/СН не менее – 1 шт.;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окрасочно-сушильная камера – 1 шт.;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мойка – 1шт.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ind w:left="0" w:firstLine="709"/>
        <w:jc w:val="both"/>
        <w:spacing w:before="120" w:after="12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5.3.  </w:t>
      </w:r>
      <w:r>
        <w:rPr>
          <w:rFonts w:ascii="Times New Roman" w:hAnsi="Times New Roman" w:cs="Times New Roman"/>
          <w:b/>
          <w:sz w:val="24"/>
          <w:szCs w:val="24"/>
        </w:rPr>
        <w:t xml:space="preserve">Требования</w:t>
      </w:r>
      <w:r>
        <w:rPr>
          <w:rFonts w:ascii="Times New Roman" w:hAnsi="Times New Roman" w:cs="Times New Roman"/>
          <w:b/>
        </w:rPr>
        <w:t xml:space="preserve"> к измерительным приборам и инструментам</w:t>
      </w:r>
      <w:r>
        <w:rPr>
          <w:rFonts w:ascii="Times New Roman" w:hAnsi="Times New Roman" w:cs="Times New Roman"/>
          <w:b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устанавливаются. 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5.4. Требования о наличии действующих разрешений, аттестаций, свидетельств СРО, лицензий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устанавливаются.</w:t>
      </w:r>
      <w:r>
        <w:rPr>
          <w:rFonts w:ascii="Times New Roman" w:hAnsi="Times New Roman"/>
          <w:sz w:val="24"/>
          <w:szCs w:val="24"/>
        </w:rPr>
      </w:r>
    </w:p>
    <w:p>
      <w:pPr>
        <w:pStyle w:val="888"/>
        <w:jc w:val="both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5.5. Требования о наличии сертифицированных систем менеджмента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/>
      <w:r>
        <w:rPr>
          <w:rFonts w:ascii="Times New Roman" w:hAnsi="Times New Roman" w:cs="Times New Roman"/>
          <w:sz w:val="24"/>
          <w:szCs w:val="24"/>
        </w:rPr>
        <w:t xml:space="preserve">Участник закупки предоставляет в составе своей заявки документы (копии действующих сертификатов), подтверждающие наличие у него системы менеджмента качества действующей в соответствии с законодательными и нормативными актами РФ (</w:t>
      </w:r>
      <w:r>
        <w:rPr>
          <w:rFonts w:ascii="Times New Roman" w:hAnsi="Times New Roman" w:cs="Times New Roman"/>
          <w:sz w:val="24"/>
          <w:szCs w:val="24"/>
        </w:rPr>
        <w:t xml:space="preserve">ISO/ГОСТ Р ИСО </w:t>
      </w:r>
      <w:r>
        <w:rPr>
          <w:rFonts w:ascii="Times New Roman" w:hAnsi="Times New Roman" w:cs="Times New Roman"/>
          <w:sz w:val="24"/>
          <w:szCs w:val="24"/>
        </w:rPr>
        <w:t xml:space="preserve">9001), систем менеджмен</w:t>
      </w:r>
      <w:r>
        <w:rPr>
          <w:rFonts w:ascii="Times New Roman" w:hAnsi="Times New Roman" w:cs="Times New Roman"/>
          <w:sz w:val="24"/>
          <w:szCs w:val="24"/>
        </w:rPr>
        <w:t xml:space="preserve">та промышленной безопасности и охраны труда (</w:t>
      </w:r>
      <w:r>
        <w:rPr>
          <w:rFonts w:ascii="Times New Roman" w:hAnsi="Times New Roman" w:cs="Times New Roman"/>
          <w:sz w:val="24"/>
          <w:szCs w:val="24"/>
        </w:rPr>
        <w:t xml:space="preserve">СМПБиОТ</w:t>
      </w:r>
      <w:r>
        <w:rPr>
          <w:rFonts w:ascii="Times New Roman" w:hAnsi="Times New Roman" w:cs="Times New Roman"/>
          <w:sz w:val="24"/>
          <w:szCs w:val="24"/>
        </w:rPr>
        <w:t xml:space="preserve">) (</w:t>
      </w:r>
      <w:r>
        <w:rPr>
          <w:rFonts w:ascii="Times New Roman" w:hAnsi="Times New Roman" w:cs="Times New Roman"/>
          <w:sz w:val="24"/>
          <w:szCs w:val="24"/>
        </w:rPr>
        <w:t xml:space="preserve">ISO/ГОСТ Р ИСО</w:t>
      </w:r>
      <w:r>
        <w:rPr>
          <w:rFonts w:ascii="Times New Roman" w:hAnsi="Times New Roman" w:cs="Times New Roman"/>
          <w:sz w:val="24"/>
          <w:szCs w:val="24"/>
        </w:rPr>
        <w:t xml:space="preserve"> 45001), систем экологического менеджмента (ISO</w:t>
      </w:r>
      <w:r>
        <w:rPr>
          <w:rFonts w:ascii="Times New Roman" w:hAnsi="Times New Roman" w:cs="Times New Roman"/>
          <w:sz w:val="24"/>
          <w:szCs w:val="24"/>
        </w:rPr>
        <w:t xml:space="preserve">/ГОСТ 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ИСО </w:t>
      </w:r>
      <w:r>
        <w:rPr>
          <w:rFonts w:ascii="Times New Roman" w:hAnsi="Times New Roman" w:cs="Times New Roman"/>
          <w:sz w:val="24"/>
          <w:szCs w:val="24"/>
        </w:rPr>
        <w:t xml:space="preserve">14001), системы энергетического менеджмента (ISO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z w:val="24"/>
          <w:szCs w:val="24"/>
        </w:rPr>
        <w:t xml:space="preserve">ГОСТ Р ИСО 50001).</w:t>
      </w:r>
      <w:r>
        <w:rPr>
          <w:rStyle w:val="1037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5.6. Требования о наличии аккредитации в Группе «Интер РАО»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устанавливают</w:t>
      </w:r>
      <w:r>
        <w:rPr>
          <w:rFonts w:ascii="Times New Roman" w:hAnsi="Times New Roman" w:cs="Times New Roman"/>
          <w:sz w:val="24"/>
          <w:szCs w:val="24"/>
        </w:rPr>
        <w:t xml:space="preserve">ся.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5.7. Требования к опыту оказания аналогичных услуг/выполнения работ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before="120" w:after="1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Участник закупки подтверждает наличие у него опыта оказания услуг/выполнения работ по техниче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скому обслуживанию или ремонту автомобилей в количестве не менее 2 (двух) исполненных договоров за последние 2 (два) года, предшествующих дате подачи заявки на участие в данной закупке, справкой о перечне и годовых объемах выполнения аналогичных договоров.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5.8. Требования к субподрядным организациям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Субподрядные организации к исполнению договора, заключаемому по итогам настоящей закупки, не привлекаются.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888"/>
        <w:numPr>
          <w:ilvl w:val="0"/>
          <w:numId w:val="5"/>
        </w:numPr>
        <w:jc w:val="center"/>
        <w:spacing w:before="120" w:after="12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ПРИЛОЖЕНИЯ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888"/>
        <w:spacing w:after="0" w:line="240" w:lineRule="auto"/>
        <w:rPr>
          <w:rFonts w:ascii="Times New Roman" w:hAnsi="Times New Roman" w:cs="Times New Roman" w:eastAsiaTheme="maj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  <w:t xml:space="preserve">Приложение №1 - Список транспортных средств;</w:t>
      </w:r>
      <w:r>
        <w:rPr>
          <w:rFonts w:ascii="Times New Roman" w:hAnsi="Times New Roman" w:cs="Times New Roman" w:eastAsiaTheme="majorEastAsia"/>
          <w:sz w:val="24"/>
          <w:szCs w:val="24"/>
          <w:lang w:eastAsia="ru-RU"/>
        </w:rPr>
      </w:r>
    </w:p>
    <w:p>
      <w:pPr>
        <w:pStyle w:val="888"/>
        <w:spacing w:after="0" w:line="240" w:lineRule="auto"/>
        <w:rPr>
          <w:rFonts w:ascii="Times New Roman" w:hAnsi="Times New Roman" w:cs="Times New Roman" w:eastAsiaTheme="maj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  <w:t xml:space="preserve">Приложение №2- Расчет стоимости технического о</w:t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  <w:t xml:space="preserve">бслуживания</w:t>
      </w:r>
      <w:r>
        <w:rPr>
          <w:rFonts w:ascii="Times New Roman" w:hAnsi="Times New Roman" w:cs="Times New Roman" w:eastAsiaTheme="majorEastAsia"/>
          <w:sz w:val="24"/>
          <w:szCs w:val="24"/>
          <w:lang w:eastAsia="ru-RU"/>
        </w:rPr>
      </w:r>
    </w:p>
    <w:p>
      <w:pPr>
        <w:pStyle w:val="888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pStyle w:val="888"/>
        <w:jc w:val="center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pStyle w:val="888"/>
        <w:jc w:val="center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pStyle w:val="888"/>
        <w:jc w:val="center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pStyle w:val="888"/>
        <w:jc w:val="center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pStyle w:val="888"/>
        <w:jc w:val="center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pStyle w:val="888"/>
        <w:jc w:val="center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Приложение № 1</w:t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pStyle w:val="888"/>
        <w:jc w:val="center"/>
        <w:keepLines/>
        <w:keepNext/>
        <w:spacing w:after="24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к «Техническому заданию»</w:t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pStyle w:val="888"/>
        <w:spacing w:before="120" w:after="12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keepLines/>
        <w:keepNext/>
        <w:spacing w:before="240" w:after="120" w:line="240" w:lineRule="auto"/>
        <w:rPr>
          <w:rFonts w:ascii="Times New Roman" w:hAnsi="Times New Roman" w:cs="Times New Roman" w:eastAsiaTheme="majorEastAsia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Theme="majorEastAsia"/>
          <w:b/>
          <w:bCs/>
          <w:sz w:val="24"/>
          <w:szCs w:val="24"/>
          <w:lang w:eastAsia="ru-RU"/>
        </w:rPr>
        <w:t xml:space="preserve">Список транспортных средств ПАО «Саратовэнерго»</w:t>
      </w:r>
      <w:r>
        <w:rPr>
          <w:rFonts w:ascii="Times New Roman" w:hAnsi="Times New Roman" w:cs="Times New Roman" w:eastAsiaTheme="majorEastAsia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43"/>
        <w:gridCol w:w="2663"/>
        <w:gridCol w:w="1843"/>
        <w:gridCol w:w="1134"/>
        <w:gridCol w:w="2551"/>
        <w:gridCol w:w="1272"/>
      </w:tblGrid>
      <w:tr>
        <w:tblPrEx/>
        <w:trPr>
          <w:trHeight w:val="94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 w:val="false"/>
          </w:tcPr>
          <w:p>
            <w:pPr>
              <w:pStyle w:val="1040"/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/>
            <w:bookmarkStart w:id="5" w:name="_Toc422401776"/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eastAsia="ru-RU"/>
              </w:rPr>
              <w:t xml:space="preserve">№ п/п</w:t>
            </w:r>
            <w:r>
              <w:rPr>
                <w:rFonts w:ascii="Liberation Serif" w:hAnsi="Liberation Serif" w:cs="Liberation Serif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pStyle w:val="1040"/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eastAsia="ru-RU"/>
              </w:rPr>
              <w:t xml:space="preserve">Марка, модель ТС</w:t>
            </w:r>
            <w:r>
              <w:rPr>
                <w:rFonts w:ascii="Liberation Serif" w:hAnsi="Liberation Serif" w:cs="Liberation Serif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1040"/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eastAsia="ru-RU"/>
              </w:rPr>
              <w:t xml:space="preserve">№ а/м</w:t>
            </w:r>
            <w:r>
              <w:rPr>
                <w:rFonts w:ascii="Liberation Serif" w:hAnsi="Liberation Serif" w:cs="Liberation Serif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040"/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eastAsia="ru-RU"/>
              </w:rPr>
              <w:t xml:space="preserve">Год выпуска</w:t>
            </w:r>
            <w:r>
              <w:rPr>
                <w:rFonts w:ascii="Liberation Serif" w:hAnsi="Liberation Serif" w:cs="Liberation Serif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1040"/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eastAsia="ru-RU"/>
              </w:rPr>
              <w:t xml:space="preserve">VIN</w:t>
            </w:r>
            <w:r>
              <w:rPr>
                <w:rFonts w:ascii="Liberation Serif" w:hAnsi="Liberation Serif" w:cs="Liberation Serif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 w:val="false"/>
          </w:tcPr>
          <w:p>
            <w:pPr>
              <w:pStyle w:val="1040"/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eastAsia="ru-RU"/>
              </w:rPr>
              <w:t xml:space="preserve">Пробег авто на апрель 2026, км</w:t>
            </w:r>
            <w:r>
              <w:rPr>
                <w:rFonts w:ascii="Liberation Serif" w:hAnsi="Liberation Serif" w:cs="Liberation Serif"/>
                <w:b/>
                <w:bCs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highlight w:val="white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highlight w:val="white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highlight w:val="white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highlight w:val="white"/>
                <w:lang w:eastAsia="ru-RU"/>
              </w:rPr>
              <w:t xml:space="preserve">В880ЕК164</w:t>
            </w:r>
            <w:r>
              <w:rPr>
                <w:rFonts w:ascii="Liberation Serif" w:hAnsi="Liberation Serif" w:cs="Liberation Serif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2018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XTAKS035LK1153077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224 626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2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highlight w:val="white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highlight w:val="white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highlight w:val="white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highlight w:val="white"/>
                <w:lang w:eastAsia="ru-RU"/>
              </w:rPr>
              <w:t xml:space="preserve">В848ЕК164</w:t>
            </w:r>
            <w:r>
              <w:rPr>
                <w:rFonts w:ascii="Liberation Serif" w:hAnsi="Liberation Serif" w:cs="Liberation Serif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2018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XTAKS035LK1153083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221 776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highlight w:val="white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highlight w:val="white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highlight w:val="white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highlight w:val="white"/>
                <w:lang w:eastAsia="ru-RU"/>
              </w:rPr>
              <w:t xml:space="preserve">В840ЕК164</w:t>
            </w:r>
            <w:r>
              <w:rPr>
                <w:rFonts w:ascii="Liberation Serif" w:hAnsi="Liberation Serif" w:cs="Liberation Serif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2018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XTAKS035LK1153079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276 934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В105МН164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XTAKS035LK1228680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191 640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В052МН164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XTAKS035LK1239397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152 395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6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В003МН164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XTAKS035LK1239398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137 126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7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В070МН164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XTAKS035LK1239491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158 464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8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В117МН164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XTAKS035LK1229599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197 552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В109МН164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XTAKS035LK1239651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185 338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В115МН164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XTAKS035LK1239777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211 236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213100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В061МН164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XTA213100К0210519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148 013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12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213100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В099МН164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XTA213100К0210662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204 136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13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213100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В085МН164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XTA213100К0210777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180 440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213100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В111МН164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XTA213100К0210781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198 700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213100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В119МН164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XTA213100L0211322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136 951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16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В236ХМ164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XTAKS035LM1335940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181 418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17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В455ХО164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XTAKS035LM1342398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175 376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18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В459ХО164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XTAKS035LM1342228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140 617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3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19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В579ХО164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XTAKS035LM1337818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196 596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Largus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В690ХО164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XTAKS035LM1338962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162 456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21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213100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К081ВО164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XTA213100M0224104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134 716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22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213100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К088ВО164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XTA213100M0221205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125 615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23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213100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К096ВО164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XTA213100M0224107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130 720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24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213100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К233ВО164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XTA213100M0224103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167 246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25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213100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К626ВО164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XTA213100M0224102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216 830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26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 213100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К769ВО164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XTA213100M0221306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116 300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27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 640 ХУ 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X9L212300M0724771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124 430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28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 365 ХУ 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X9L212300M07224879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143 420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29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В 634 ХУ 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2021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eastAsia="ru-RU"/>
              </w:rPr>
              <w:t xml:space="preserve">X9L212300M0724849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133 585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К 155 НР 164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2021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XTA212300N0811202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155 797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6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K 194 НР 164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2021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XTA212300N0805080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118 104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32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К 048 НР 164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2021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XTA212300N0806561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100 545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33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М 520 УР 164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2024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X</w:t>
            </w:r>
            <w:r>
              <w:rPr>
                <w:rFonts w:ascii="Liberation Serif" w:hAnsi="Liberation Serif" w:eastAsia="Liberation Serif" w:cs="Liberation Serif"/>
                <w:lang w:val="en-US"/>
              </w:rPr>
              <w:t xml:space="preserve">TA212300S0920833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38 852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М 513 УР 164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2024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X</w:t>
            </w:r>
            <w:r>
              <w:rPr>
                <w:rFonts w:ascii="Liberation Serif" w:hAnsi="Liberation Serif" w:eastAsia="Liberation Serif" w:cs="Liberation Serif"/>
                <w:lang w:val="en-US"/>
              </w:rPr>
              <w:t xml:space="preserve">TA212300S0920239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57 584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М 563 УР 164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2024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X</w:t>
            </w:r>
            <w:r>
              <w:rPr>
                <w:rFonts w:ascii="Liberation Serif" w:hAnsi="Liberation Serif" w:eastAsia="Liberation Serif" w:cs="Liberation Serif"/>
                <w:lang w:val="en-US"/>
              </w:rPr>
              <w:t xml:space="preserve">TA212300S0920119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39 586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36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М 525 УР 164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2024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X</w:t>
            </w:r>
            <w:r>
              <w:rPr>
                <w:rFonts w:ascii="Liberation Serif" w:hAnsi="Liberation Serif" w:eastAsia="Liberation Serif" w:cs="Liberation Serif"/>
                <w:lang w:val="en-US"/>
              </w:rPr>
              <w:t xml:space="preserve">TA212300S0920120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41 230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37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М 572 УР 164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2024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X</w:t>
            </w:r>
            <w:r>
              <w:rPr>
                <w:rFonts w:ascii="Liberation Serif" w:hAnsi="Liberation Serif" w:eastAsia="Liberation Serif" w:cs="Liberation Serif"/>
                <w:lang w:val="en-US"/>
              </w:rPr>
              <w:t xml:space="preserve">TA212300S0919616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46 380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38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М 592 УР 164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2024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X</w:t>
            </w:r>
            <w:r>
              <w:rPr>
                <w:rFonts w:ascii="Liberation Serif" w:hAnsi="Liberation Serif" w:eastAsia="Liberation Serif" w:cs="Liberation Serif"/>
                <w:lang w:val="en-US"/>
              </w:rPr>
              <w:t xml:space="preserve">TA212300S0920355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30 776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39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М 547 УР 164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2024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X</w:t>
            </w:r>
            <w:r>
              <w:rPr>
                <w:rFonts w:ascii="Liberation Serif" w:hAnsi="Liberation Serif" w:eastAsia="Liberation Serif" w:cs="Liberation Serif"/>
                <w:lang w:val="en-US"/>
              </w:rPr>
              <w:t xml:space="preserve">TA212300S0921405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38 500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40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LADA NIVA 212300 – 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М 565 УР 164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eastAsia="ru-RU"/>
              </w:rPr>
              <w:t xml:space="preserve">2024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X</w:t>
            </w:r>
            <w:r>
              <w:rPr>
                <w:rFonts w:ascii="Liberation Serif" w:hAnsi="Liberation Serif" w:eastAsia="Liberation Serif" w:cs="Liberation Serif"/>
                <w:lang w:val="en-US"/>
              </w:rPr>
              <w:t xml:space="preserve">TA212300S0925289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20 162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41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Лада </w:t>
            </w: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Ларгус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М560ХЕ 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2025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XTAKS025LS1544922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22 189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42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Лада </w:t>
            </w: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Ларгус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М603ХЕ 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2025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XTAKS025LS1545280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19 650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43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Лада </w:t>
            </w: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Ларгус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М608ХЕ 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2025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XTAKS025LS1544677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10 305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44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Лада </w:t>
            </w: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Ларгус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М625ХЕ 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2025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XTAKS025LS1544920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19 821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45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Лада </w:t>
            </w: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Ларгус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М633ХЕ 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2025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XTAKS025LS1544678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17 300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46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Лада </w:t>
            </w: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Ларгус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М655ХЕ 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2025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XTAKS025LS1544921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16 343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47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Лада </w:t>
            </w: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Ларгус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М663ХЕ 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2025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XTAKS025LS1544916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22 387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xml:space="preserve">48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Лада </w:t>
            </w: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Ларгус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М677ХЕ 164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2025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XTAKS025LS1544917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center"/>
            <w:textDirection w:val="lrTb"/>
            <w:noWrap/>
          </w:tcPr>
          <w:p>
            <w:pPr>
              <w:pStyle w:val="10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</w:rPr>
              <w:t xml:space="preserve">15 580</w:t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bookmarkEnd w:id="5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tabs>
          <w:tab w:val="left" w:pos="4820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Theme="majorEastAsia"/>
          <w:bCs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720" w:right="720" w:bottom="720" w:left="709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409020205020404"/>
  </w:font>
  <w:font w:name="FreeSetCTT">
    <w:panose1 w:val="02000603000000000000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3.6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3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isLgl w:val="false"/>
      <w:suff w:val="tab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3.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isLgl w:val="false"/>
      <w:suff w:val="tab"/>
      <w:lvlText w:val="3.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912" w:hanging="360"/>
      </w:pPr>
      <w:rPr>
        <w:rFonts w:hint="default" w:ascii="Symbol" w:hAnsi="Symbol"/>
        <w:b w:val="0"/>
      </w:rPr>
    </w:lvl>
    <w:lvl w:ilvl="2">
      <w:start w:val="1"/>
      <w:numFmt w:val="decimal"/>
      <w:isLgl/>
      <w:suff w:val="tab"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938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0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2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6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3.1.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4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isLgl w:val="false"/>
      <w:suff w:val="tab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2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3.9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ascii="Times New Roman" w:hAnsi="Times New Roman" w:cs="Times New Roman" w:eastAsiaTheme="minorHAnsi"/>
      </w:rPr>
    </w:lvl>
    <w:lvl w:ilvl="1">
      <w:start w:val="1"/>
      <w:numFmt w:val="bullet"/>
      <w:isLgl w:val="false"/>
      <w:suff w:val="tab"/>
      <w:lvlText w:val=""/>
      <w:lvlJc w:val="left"/>
      <w:pPr>
        <w:ind w:left="1146" w:hanging="360"/>
      </w:pPr>
      <w:rPr>
        <w:rFonts w:hint="default" w:ascii="Symbol" w:hAnsi="Symbol"/>
      </w:rPr>
    </w:lvl>
    <w:lvl w:ilvl="2">
      <w:start w:val="1"/>
      <w:numFmt w:val="decimal"/>
      <w:isLgl/>
      <w:suff w:val="tab"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3.7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isLgl w:val="false"/>
      <w:suff w:val="tab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3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isLgl w:val="false"/>
      <w:suff w:val="tab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2.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isLgl w:val="false"/>
      <w:suff w:val="tab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903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 w:cs="Times New Roman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3.7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10"/>
  </w:num>
  <w:num w:numId="3">
    <w:abstractNumId w:val="27"/>
  </w:num>
  <w:num w:numId="4">
    <w:abstractNumId w:val="11"/>
  </w:num>
  <w:num w:numId="5">
    <w:abstractNumId w:val="8"/>
  </w:num>
  <w:num w:numId="6">
    <w:abstractNumId w:val="25"/>
  </w:num>
  <w:num w:numId="7">
    <w:abstractNumId w:val="7"/>
  </w:num>
  <w:num w:numId="8">
    <w:abstractNumId w:val="21"/>
  </w:num>
  <w:num w:numId="9">
    <w:abstractNumId w:val="9"/>
  </w:num>
  <w:num w:numId="10">
    <w:abstractNumId w:val="14"/>
  </w:num>
  <w:num w:numId="11">
    <w:abstractNumId w:val="3"/>
  </w:num>
  <w:num w:numId="12">
    <w:abstractNumId w:val="19"/>
  </w:num>
  <w:num w:numId="13">
    <w:abstractNumId w:val="13"/>
  </w:num>
  <w:num w:numId="14">
    <w:abstractNumId w:val="16"/>
  </w:num>
  <w:num w:numId="15">
    <w:abstractNumId w:val="20"/>
  </w:num>
  <w:num w:numId="16">
    <w:abstractNumId w:val="2"/>
  </w:num>
  <w:num w:numId="17">
    <w:abstractNumId w:val="1"/>
  </w:num>
  <w:num w:numId="18">
    <w:abstractNumId w:val="17"/>
  </w:num>
  <w:num w:numId="19">
    <w:abstractNumId w:val="4"/>
  </w:num>
  <w:num w:numId="20">
    <w:abstractNumId w:val="15"/>
  </w:num>
  <w:num w:numId="21">
    <w:abstractNumId w:val="24"/>
  </w:num>
  <w:num w:numId="22">
    <w:abstractNumId w:val="0"/>
  </w:num>
  <w:num w:numId="23">
    <w:abstractNumId w:val="22"/>
  </w:num>
  <w:num w:numId="24">
    <w:abstractNumId w:val="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tab"/>
        <w:lvlText w:val="%1.%2."/>
        <w:lvlJc w:val="left"/>
        <w:pPr>
          <w:ind w:left="1129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suff w:val="tab"/>
        <w:lvlText w:val="%1.%2.%3."/>
        <w:lvlJc w:val="left"/>
        <w:pPr>
          <w:ind w:left="177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suff w:val="tab"/>
        <w:lvlText w:val="%1.%2.%3.%4."/>
        <w:lvlJc w:val="left"/>
        <w:pPr>
          <w:ind w:left="212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suff w:val="tab"/>
        <w:lvlText w:val="%1.%2.%3.%4.%5."/>
        <w:lvlJc w:val="left"/>
        <w:pPr>
          <w:ind w:left="283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suff w:val="tab"/>
        <w:lvlText w:val="%1.%2.%3.%4.%5.%6."/>
        <w:lvlJc w:val="left"/>
        <w:pPr>
          <w:ind w:left="318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suff w:val="tab"/>
        <w:lvlText w:val="%1.%2.%3.%4.%5.%6.%7."/>
        <w:lvlJc w:val="left"/>
        <w:pPr>
          <w:ind w:left="38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suff w:val="tab"/>
        <w:lvlText w:val="%1.%2.%3.%4.%5.%6.%7.%8."/>
        <w:lvlJc w:val="left"/>
        <w:pPr>
          <w:ind w:left="4243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suff w:val="tab"/>
        <w:lvlText w:val="%1.%2.%3.%4.%5.%6.%7.%8.%9."/>
        <w:lvlJc w:val="left"/>
        <w:pPr>
          <w:ind w:left="4952" w:hanging="1800"/>
        </w:pPr>
        <w:rPr>
          <w:rFonts w:hint="default"/>
        </w:rPr>
      </w:lvl>
    </w:lvlOverride>
  </w:num>
  <w:num w:numId="25">
    <w:abstractNumId w:val="23"/>
  </w:num>
  <w:num w:numId="26">
    <w:abstractNumId w:val="6"/>
  </w:num>
  <w:num w:numId="27">
    <w:abstractNumId w:val="18"/>
  </w:num>
  <w:num w:numId="28">
    <w:abstractNumId w:val="5"/>
  </w:num>
  <w:num w:numId="29">
    <w:abstractNumId w:val="28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723"/>
    <w:link w:val="747"/>
    <w:uiPriority w:val="35"/>
    <w:rPr>
      <w:b/>
      <w:bCs/>
      <w:color w:val="4f81bd" w:themeColor="accent1"/>
      <w:sz w:val="18"/>
      <w:szCs w:val="18"/>
    </w:rPr>
  </w:style>
  <w:style w:type="paragraph" w:styleId="713" w:default="1">
    <w:name w:val="Normal"/>
    <w:qFormat/>
  </w:style>
  <w:style w:type="paragraph" w:styleId="714">
    <w:name w:val="Heading 1"/>
    <w:basedOn w:val="713"/>
    <w:next w:val="713"/>
    <w:link w:val="899"/>
    <w:uiPriority w:val="99"/>
    <w:qFormat/>
    <w:pPr>
      <w:keepNext/>
      <w:spacing w:before="240" w:after="60" w:line="240" w:lineRule="auto"/>
      <w:widowControl w:val="off"/>
      <w:outlineLvl w:val="0"/>
    </w:pPr>
    <w:rPr>
      <w:rFonts w:ascii="Arial" w:hAnsi="Arial" w:eastAsia="Times New Roman" w:cs="Times New Roman"/>
      <w:b/>
      <w:bCs/>
      <w:sz w:val="32"/>
      <w:szCs w:val="32"/>
      <w:lang w:eastAsia="ru-RU"/>
    </w:rPr>
  </w:style>
  <w:style w:type="paragraph" w:styleId="715">
    <w:name w:val="Heading 2"/>
    <w:basedOn w:val="713"/>
    <w:next w:val="713"/>
    <w:link w:val="891"/>
    <w:uiPriority w:val="99"/>
    <w:qFormat/>
    <w:pPr>
      <w:keepNext/>
      <w:spacing w:before="240" w:after="60" w:line="240" w:lineRule="auto"/>
      <w:tabs>
        <w:tab w:val="num" w:pos="1440" w:leader="none"/>
      </w:tabs>
      <w:outlineLvl w:val="1"/>
    </w:pPr>
    <w:rPr>
      <w:rFonts w:ascii="Arial" w:hAnsi="Arial" w:eastAsia="Calibri" w:cs="Times New Roman"/>
      <w:b/>
      <w:bCs/>
      <w:i/>
      <w:iCs/>
      <w:sz w:val="28"/>
      <w:szCs w:val="28"/>
      <w:lang w:eastAsia="ru-RU"/>
    </w:rPr>
  </w:style>
  <w:style w:type="paragraph" w:styleId="716">
    <w:name w:val="Heading 3"/>
    <w:basedOn w:val="713"/>
    <w:next w:val="713"/>
    <w:link w:val="892"/>
    <w:qFormat/>
    <w:pPr>
      <w:ind w:left="720" w:hanging="432"/>
      <w:keepNext/>
      <w:spacing w:before="240" w:after="60" w:line="240" w:lineRule="auto"/>
      <w:tabs>
        <w:tab w:val="num" w:pos="720" w:leader="none"/>
      </w:tabs>
      <w:outlineLvl w:val="2"/>
    </w:pPr>
    <w:rPr>
      <w:rFonts w:ascii="Arial" w:hAnsi="Arial" w:eastAsia="Calibri" w:cs="Times New Roman"/>
      <w:b/>
      <w:bCs/>
      <w:sz w:val="26"/>
      <w:szCs w:val="26"/>
      <w:lang w:eastAsia="ru-RU"/>
    </w:rPr>
  </w:style>
  <w:style w:type="paragraph" w:styleId="717">
    <w:name w:val="Heading 4"/>
    <w:basedOn w:val="713"/>
    <w:next w:val="713"/>
    <w:link w:val="893"/>
    <w:qFormat/>
    <w:pPr>
      <w:ind w:left="864" w:hanging="144"/>
      <w:keepNext/>
      <w:spacing w:before="240" w:after="60" w:line="240" w:lineRule="auto"/>
      <w:tabs>
        <w:tab w:val="num" w:pos="864" w:leader="none"/>
      </w:tabs>
      <w:outlineLvl w:val="3"/>
    </w:pPr>
    <w:rPr>
      <w:rFonts w:ascii="Calibri" w:hAnsi="Calibri" w:eastAsia="Calibri" w:cs="Times New Roman"/>
      <w:b/>
      <w:bCs/>
      <w:sz w:val="28"/>
      <w:szCs w:val="28"/>
      <w:lang w:eastAsia="ru-RU"/>
    </w:rPr>
  </w:style>
  <w:style w:type="paragraph" w:styleId="718">
    <w:name w:val="Heading 5"/>
    <w:basedOn w:val="713"/>
    <w:next w:val="713"/>
    <w:link w:val="894"/>
    <w:qFormat/>
    <w:pPr>
      <w:ind w:left="1008" w:hanging="432"/>
      <w:jc w:val="both"/>
      <w:keepNext/>
      <w:spacing w:before="60" w:after="0" w:line="360" w:lineRule="auto"/>
      <w:tabs>
        <w:tab w:val="num" w:pos="1008" w:leader="none"/>
      </w:tabs>
      <w:outlineLvl w:val="4"/>
    </w:pPr>
    <w:rPr>
      <w:rFonts w:ascii="Calibri" w:hAnsi="Calibri" w:eastAsia="Calibri" w:cs="Times New Roman"/>
      <w:b/>
      <w:sz w:val="26"/>
      <w:szCs w:val="20"/>
      <w:lang w:eastAsia="ru-RU"/>
    </w:rPr>
  </w:style>
  <w:style w:type="paragraph" w:styleId="719">
    <w:name w:val="Heading 6"/>
    <w:basedOn w:val="713"/>
    <w:next w:val="713"/>
    <w:link w:val="895"/>
    <w:qFormat/>
    <w:pPr>
      <w:ind w:left="1152" w:hanging="432"/>
      <w:spacing w:before="240" w:after="60" w:line="240" w:lineRule="auto"/>
      <w:tabs>
        <w:tab w:val="num" w:pos="1152" w:leader="none"/>
      </w:tabs>
      <w:outlineLvl w:val="5"/>
    </w:pPr>
    <w:rPr>
      <w:rFonts w:ascii="Calibri" w:hAnsi="Calibri" w:eastAsia="Calibri" w:cs="Times New Roman"/>
      <w:b/>
      <w:bCs/>
      <w:lang w:eastAsia="ru-RU"/>
    </w:rPr>
  </w:style>
  <w:style w:type="paragraph" w:styleId="720">
    <w:name w:val="Heading 7"/>
    <w:basedOn w:val="713"/>
    <w:next w:val="713"/>
    <w:link w:val="896"/>
    <w:qFormat/>
    <w:pPr>
      <w:ind w:left="1296" w:hanging="288"/>
      <w:jc w:val="center"/>
      <w:keepNext/>
      <w:spacing w:after="0" w:line="240" w:lineRule="auto"/>
      <w:tabs>
        <w:tab w:val="num" w:pos="1296" w:leader="none"/>
      </w:tabs>
      <w:outlineLvl w:val="6"/>
    </w:pPr>
    <w:rPr>
      <w:rFonts w:ascii="FreeSetCTT" w:hAnsi="FreeSetCTT" w:eastAsia="Calibri" w:cs="Times New Roman"/>
      <w:b/>
      <w:bCs/>
      <w:sz w:val="24"/>
      <w:szCs w:val="24"/>
      <w:lang w:eastAsia="ru-RU"/>
    </w:rPr>
  </w:style>
  <w:style w:type="paragraph" w:styleId="721">
    <w:name w:val="Heading 8"/>
    <w:basedOn w:val="713"/>
    <w:next w:val="713"/>
    <w:link w:val="897"/>
    <w:qFormat/>
    <w:pPr>
      <w:ind w:left="1440" w:hanging="432"/>
      <w:spacing w:before="240" w:after="60" w:line="240" w:lineRule="auto"/>
      <w:tabs>
        <w:tab w:val="num" w:pos="1440" w:leader="none"/>
      </w:tabs>
      <w:outlineLvl w:val="7"/>
    </w:pPr>
    <w:rPr>
      <w:rFonts w:ascii="Calibri" w:hAnsi="Calibri" w:eastAsia="Calibri" w:cs="Times New Roman"/>
      <w:i/>
      <w:iCs/>
      <w:sz w:val="24"/>
      <w:szCs w:val="24"/>
      <w:lang w:eastAsia="ru-RU"/>
    </w:rPr>
  </w:style>
  <w:style w:type="paragraph" w:styleId="722">
    <w:name w:val="Heading 9"/>
    <w:basedOn w:val="713"/>
    <w:next w:val="713"/>
    <w:link w:val="898"/>
    <w:qFormat/>
    <w:pPr>
      <w:ind w:left="1584" w:hanging="144"/>
      <w:spacing w:before="240" w:after="60" w:line="240" w:lineRule="auto"/>
      <w:tabs>
        <w:tab w:val="num" w:pos="1584" w:leader="none"/>
      </w:tabs>
      <w:outlineLvl w:val="8"/>
    </w:pPr>
    <w:rPr>
      <w:rFonts w:ascii="Arial" w:hAnsi="Arial" w:eastAsia="Calibri" w:cs="Times New Roman"/>
      <w:lang w:eastAsia="ru-RU"/>
    </w:rPr>
  </w:style>
  <w:style w:type="character" w:styleId="723" w:default="1">
    <w:name w:val="Default Paragraph Font"/>
    <w:uiPriority w:val="1"/>
    <w:semiHidden/>
    <w:unhideWhenUsed/>
  </w:style>
  <w:style w:type="table" w:styleId="7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5" w:default="1">
    <w:name w:val="No List"/>
    <w:uiPriority w:val="99"/>
    <w:semiHidden/>
    <w:unhideWhenUsed/>
  </w:style>
  <w:style w:type="character" w:styleId="726" w:customStyle="1">
    <w:name w:val="Subtitle Char"/>
    <w:basedOn w:val="723"/>
    <w:uiPriority w:val="11"/>
    <w:rPr>
      <w:sz w:val="24"/>
      <w:szCs w:val="24"/>
    </w:rPr>
  </w:style>
  <w:style w:type="character" w:styleId="727" w:customStyle="1">
    <w:name w:val="Quote Char"/>
    <w:uiPriority w:val="29"/>
    <w:rPr>
      <w:i/>
    </w:rPr>
  </w:style>
  <w:style w:type="character" w:styleId="728" w:customStyle="1">
    <w:name w:val="Intense Quote Char"/>
    <w:uiPriority w:val="30"/>
    <w:rPr>
      <w:i/>
    </w:rPr>
  </w:style>
  <w:style w:type="character" w:styleId="729" w:customStyle="1">
    <w:name w:val="Heading 1 Char"/>
    <w:basedOn w:val="723"/>
    <w:uiPriority w:val="9"/>
    <w:rPr>
      <w:rFonts w:ascii="Arial" w:hAnsi="Arial" w:eastAsia="Arial" w:cs="Arial"/>
      <w:sz w:val="40"/>
      <w:szCs w:val="40"/>
    </w:rPr>
  </w:style>
  <w:style w:type="character" w:styleId="730" w:customStyle="1">
    <w:name w:val="Heading 2 Char"/>
    <w:basedOn w:val="723"/>
    <w:uiPriority w:val="9"/>
    <w:rPr>
      <w:rFonts w:ascii="Arial" w:hAnsi="Arial" w:eastAsia="Arial" w:cs="Arial"/>
      <w:sz w:val="34"/>
    </w:rPr>
  </w:style>
  <w:style w:type="character" w:styleId="731" w:customStyle="1">
    <w:name w:val="Heading 3 Char"/>
    <w:basedOn w:val="723"/>
    <w:uiPriority w:val="9"/>
    <w:rPr>
      <w:rFonts w:ascii="Arial" w:hAnsi="Arial" w:eastAsia="Arial" w:cs="Arial"/>
      <w:sz w:val="30"/>
      <w:szCs w:val="30"/>
    </w:rPr>
  </w:style>
  <w:style w:type="character" w:styleId="732" w:customStyle="1">
    <w:name w:val="Heading 4 Char"/>
    <w:basedOn w:val="723"/>
    <w:uiPriority w:val="9"/>
    <w:rPr>
      <w:rFonts w:ascii="Arial" w:hAnsi="Arial" w:eastAsia="Arial" w:cs="Arial"/>
      <w:b/>
      <w:bCs/>
      <w:sz w:val="26"/>
      <w:szCs w:val="26"/>
    </w:rPr>
  </w:style>
  <w:style w:type="character" w:styleId="733" w:customStyle="1">
    <w:name w:val="Heading 5 Char"/>
    <w:basedOn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34" w:customStyle="1">
    <w:name w:val="Heading 6 Char"/>
    <w:basedOn w:val="723"/>
    <w:uiPriority w:val="9"/>
    <w:rPr>
      <w:rFonts w:ascii="Arial" w:hAnsi="Arial" w:eastAsia="Arial" w:cs="Arial"/>
      <w:b/>
      <w:bCs/>
      <w:sz w:val="22"/>
      <w:szCs w:val="22"/>
    </w:rPr>
  </w:style>
  <w:style w:type="character" w:styleId="735" w:customStyle="1">
    <w:name w:val="Heading 7 Char"/>
    <w:basedOn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6" w:customStyle="1">
    <w:name w:val="Heading 8 Char"/>
    <w:basedOn w:val="723"/>
    <w:uiPriority w:val="9"/>
    <w:rPr>
      <w:rFonts w:ascii="Arial" w:hAnsi="Arial" w:eastAsia="Arial" w:cs="Arial"/>
      <w:i/>
      <w:iCs/>
      <w:sz w:val="22"/>
      <w:szCs w:val="22"/>
    </w:rPr>
  </w:style>
  <w:style w:type="character" w:styleId="737" w:customStyle="1">
    <w:name w:val="Heading 9 Char"/>
    <w:basedOn w:val="723"/>
    <w:uiPriority w:val="9"/>
    <w:rPr>
      <w:rFonts w:ascii="Arial" w:hAnsi="Arial" w:eastAsia="Arial" w:cs="Arial"/>
      <w:i/>
      <w:iCs/>
      <w:sz w:val="21"/>
      <w:szCs w:val="21"/>
    </w:rPr>
  </w:style>
  <w:style w:type="character" w:styleId="738" w:customStyle="1">
    <w:name w:val="Title Char"/>
    <w:basedOn w:val="723"/>
    <w:uiPriority w:val="10"/>
    <w:rPr>
      <w:sz w:val="48"/>
      <w:szCs w:val="48"/>
    </w:rPr>
  </w:style>
  <w:style w:type="paragraph" w:styleId="739">
    <w:name w:val="Subtitle"/>
    <w:basedOn w:val="713"/>
    <w:next w:val="713"/>
    <w:link w:val="740"/>
    <w:uiPriority w:val="11"/>
    <w:qFormat/>
    <w:pPr>
      <w:spacing w:before="200"/>
    </w:pPr>
    <w:rPr>
      <w:sz w:val="24"/>
      <w:szCs w:val="24"/>
    </w:rPr>
  </w:style>
  <w:style w:type="character" w:styleId="740" w:customStyle="1">
    <w:name w:val="Подзаголовок Знак"/>
    <w:basedOn w:val="723"/>
    <w:link w:val="739"/>
    <w:uiPriority w:val="11"/>
    <w:rPr>
      <w:sz w:val="24"/>
      <w:szCs w:val="24"/>
    </w:rPr>
  </w:style>
  <w:style w:type="paragraph" w:styleId="741">
    <w:name w:val="Quote"/>
    <w:basedOn w:val="713"/>
    <w:next w:val="713"/>
    <w:link w:val="742"/>
    <w:uiPriority w:val="29"/>
    <w:qFormat/>
    <w:pPr>
      <w:ind w:left="720" w:right="720"/>
    </w:pPr>
    <w:rPr>
      <w:i/>
    </w:rPr>
  </w:style>
  <w:style w:type="character" w:styleId="742" w:customStyle="1">
    <w:name w:val="Цитата 2 Знак"/>
    <w:link w:val="741"/>
    <w:uiPriority w:val="29"/>
    <w:rPr>
      <w:i/>
    </w:rPr>
  </w:style>
  <w:style w:type="paragraph" w:styleId="743">
    <w:name w:val="Intense Quote"/>
    <w:basedOn w:val="713"/>
    <w:next w:val="713"/>
    <w:link w:val="74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4" w:customStyle="1">
    <w:name w:val="Выделенная цитата Знак"/>
    <w:link w:val="743"/>
    <w:uiPriority w:val="30"/>
    <w:rPr>
      <w:i/>
    </w:rPr>
  </w:style>
  <w:style w:type="character" w:styleId="745" w:customStyle="1">
    <w:name w:val="Header Char"/>
    <w:basedOn w:val="723"/>
    <w:uiPriority w:val="99"/>
  </w:style>
  <w:style w:type="character" w:styleId="746" w:customStyle="1">
    <w:name w:val="Footer Char"/>
    <w:basedOn w:val="723"/>
    <w:uiPriority w:val="99"/>
  </w:style>
  <w:style w:type="paragraph" w:styleId="747">
    <w:name w:val="Caption"/>
    <w:basedOn w:val="713"/>
    <w:next w:val="713"/>
    <w:link w:val="74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48" w:customStyle="1">
    <w:name w:val="Название объекта Знак"/>
    <w:link w:val="747"/>
    <w:uiPriority w:val="99"/>
  </w:style>
  <w:style w:type="table" w:styleId="749" w:customStyle="1">
    <w:name w:val="Table Grid Light"/>
    <w:basedOn w:val="72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0">
    <w:name w:val="Plain Table 1"/>
    <w:basedOn w:val="72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2"/>
    <w:basedOn w:val="72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3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3">
    <w:name w:val="Plain Table 4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Plain Table 5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5">
    <w:name w:val="Grid Table 1 Light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4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7" w:customStyle="1">
    <w:name w:val="Grid Table 4 - Accent 1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8" w:customStyle="1">
    <w:name w:val="Grid Table 4 - Accent 2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9" w:customStyle="1">
    <w:name w:val="Grid Table 4 - Accent 3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0" w:customStyle="1">
    <w:name w:val="Grid Table 4 - Accent 4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1" w:customStyle="1">
    <w:name w:val="Grid Table 4 - Accent 5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2" w:customStyle="1">
    <w:name w:val="Grid Table 4 - Accent 6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3">
    <w:name w:val="Grid Table 5 Dark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0">
    <w:name w:val="Grid Table 6 Colorful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1" w:customStyle="1">
    <w:name w:val="Grid Table 6 Colorful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2" w:customStyle="1">
    <w:name w:val="Grid Table 6 Colorful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3" w:customStyle="1">
    <w:name w:val="Grid Table 6 Colorful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4" w:customStyle="1">
    <w:name w:val="Grid Table 6 Colorful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5" w:customStyle="1">
    <w:name w:val="Grid Table 6 Colorful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 w:customStyle="1">
    <w:name w:val="Grid Table 6 Colorful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>
    <w:name w:val="Grid Table 7 Colorful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1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2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3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4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5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6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8">
    <w:name w:val="List Table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5 Dark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>
    <w:name w:val="List Table 6 Colorful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0" w:customStyle="1">
    <w:name w:val="List Table 6 Colorful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1" w:customStyle="1">
    <w:name w:val="List Table 6 Colorful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2" w:customStyle="1">
    <w:name w:val="List Table 6 Colorful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3" w:customStyle="1">
    <w:name w:val="List Table 6 Colorful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4" w:customStyle="1">
    <w:name w:val="List Table 6 Colorful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5" w:customStyle="1">
    <w:name w:val="List Table 6 Colorful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6">
    <w:name w:val="List Table 7 Colorful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ned - Accent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4" w:customStyle="1">
    <w:name w:val="Lined - Accent 1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5" w:customStyle="1">
    <w:name w:val="Lined - Accent 2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6" w:customStyle="1">
    <w:name w:val="Lined - Accent 3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7" w:customStyle="1">
    <w:name w:val="Lined - Accent 4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8" w:customStyle="1">
    <w:name w:val="Lined - Accent 5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9" w:customStyle="1">
    <w:name w:val="Lined - Accent 6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0" w:customStyle="1">
    <w:name w:val="Bordered &amp; Lined - Accent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Bordered &amp; Lined - Accent 1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2" w:customStyle="1">
    <w:name w:val="Bordered &amp; Lined - Accent 2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3" w:customStyle="1">
    <w:name w:val="Bordered &amp; Lined - Accent 3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4" w:customStyle="1">
    <w:name w:val="Bordered &amp; Lined - Accent 4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5" w:customStyle="1">
    <w:name w:val="Bordered &amp; Lined - Accent 5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6" w:customStyle="1">
    <w:name w:val="Bordered &amp; Lined - Accent 6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7" w:customStyle="1">
    <w:name w:val="Bordered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8" w:customStyle="1">
    <w:name w:val="Bordered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9" w:customStyle="1">
    <w:name w:val="Bordered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0" w:customStyle="1">
    <w:name w:val="Bordered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1" w:customStyle="1">
    <w:name w:val="Bordered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2" w:customStyle="1">
    <w:name w:val="Bordered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3" w:customStyle="1">
    <w:name w:val="Bordered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4" w:customStyle="1">
    <w:name w:val="Footnote Text Char"/>
    <w:uiPriority w:val="99"/>
    <w:rPr>
      <w:sz w:val="18"/>
    </w:rPr>
  </w:style>
  <w:style w:type="character" w:styleId="875" w:customStyle="1">
    <w:name w:val="Endnote Text Char"/>
    <w:uiPriority w:val="99"/>
    <w:rPr>
      <w:sz w:val="20"/>
    </w:rPr>
  </w:style>
  <w:style w:type="character" w:styleId="876">
    <w:name w:val="endnote reference"/>
    <w:basedOn w:val="723"/>
    <w:uiPriority w:val="99"/>
    <w:semiHidden/>
    <w:unhideWhenUsed/>
    <w:rPr>
      <w:vertAlign w:val="superscript"/>
    </w:rPr>
  </w:style>
  <w:style w:type="paragraph" w:styleId="877">
    <w:name w:val="toc 1"/>
    <w:basedOn w:val="713"/>
    <w:next w:val="713"/>
    <w:uiPriority w:val="39"/>
    <w:unhideWhenUsed/>
    <w:pPr>
      <w:spacing w:after="57"/>
    </w:pPr>
  </w:style>
  <w:style w:type="paragraph" w:styleId="878">
    <w:name w:val="toc 2"/>
    <w:basedOn w:val="713"/>
    <w:next w:val="713"/>
    <w:uiPriority w:val="39"/>
    <w:unhideWhenUsed/>
    <w:pPr>
      <w:ind w:left="283"/>
      <w:spacing w:after="57"/>
    </w:pPr>
  </w:style>
  <w:style w:type="paragraph" w:styleId="879">
    <w:name w:val="toc 3"/>
    <w:basedOn w:val="713"/>
    <w:next w:val="713"/>
    <w:uiPriority w:val="39"/>
    <w:unhideWhenUsed/>
    <w:pPr>
      <w:ind w:left="567"/>
      <w:spacing w:after="57"/>
    </w:pPr>
  </w:style>
  <w:style w:type="paragraph" w:styleId="880">
    <w:name w:val="toc 4"/>
    <w:basedOn w:val="713"/>
    <w:next w:val="713"/>
    <w:uiPriority w:val="39"/>
    <w:unhideWhenUsed/>
    <w:pPr>
      <w:ind w:left="850"/>
      <w:spacing w:after="57"/>
    </w:pPr>
  </w:style>
  <w:style w:type="paragraph" w:styleId="881">
    <w:name w:val="toc 5"/>
    <w:basedOn w:val="713"/>
    <w:next w:val="713"/>
    <w:uiPriority w:val="39"/>
    <w:unhideWhenUsed/>
    <w:pPr>
      <w:ind w:left="1134"/>
      <w:spacing w:after="57"/>
    </w:pPr>
  </w:style>
  <w:style w:type="paragraph" w:styleId="882">
    <w:name w:val="toc 6"/>
    <w:basedOn w:val="713"/>
    <w:next w:val="713"/>
    <w:uiPriority w:val="39"/>
    <w:unhideWhenUsed/>
    <w:pPr>
      <w:ind w:left="1417"/>
      <w:spacing w:after="57"/>
    </w:pPr>
  </w:style>
  <w:style w:type="paragraph" w:styleId="883">
    <w:name w:val="toc 7"/>
    <w:basedOn w:val="713"/>
    <w:next w:val="713"/>
    <w:uiPriority w:val="39"/>
    <w:unhideWhenUsed/>
    <w:pPr>
      <w:ind w:left="1701"/>
      <w:spacing w:after="57"/>
    </w:pPr>
  </w:style>
  <w:style w:type="paragraph" w:styleId="884">
    <w:name w:val="toc 8"/>
    <w:basedOn w:val="713"/>
    <w:next w:val="713"/>
    <w:uiPriority w:val="39"/>
    <w:unhideWhenUsed/>
    <w:pPr>
      <w:ind w:left="1984"/>
      <w:spacing w:after="57"/>
    </w:pPr>
  </w:style>
  <w:style w:type="paragraph" w:styleId="885">
    <w:name w:val="toc 9"/>
    <w:basedOn w:val="713"/>
    <w:next w:val="713"/>
    <w:uiPriority w:val="39"/>
    <w:unhideWhenUsed/>
    <w:pPr>
      <w:ind w:left="2268"/>
      <w:spacing w:after="57"/>
    </w:pPr>
  </w:style>
  <w:style w:type="paragraph" w:styleId="886">
    <w:name w:val="TOC Heading"/>
    <w:uiPriority w:val="39"/>
    <w:unhideWhenUsed/>
  </w:style>
  <w:style w:type="paragraph" w:styleId="887">
    <w:name w:val="table of figures"/>
    <w:basedOn w:val="713"/>
    <w:next w:val="713"/>
    <w:uiPriority w:val="99"/>
    <w:unhideWhenUsed/>
    <w:pPr>
      <w:spacing w:after="0"/>
    </w:pPr>
  </w:style>
  <w:style w:type="paragraph" w:styleId="888">
    <w:name w:val="List Paragraph"/>
    <w:basedOn w:val="713"/>
    <w:link w:val="1033"/>
    <w:uiPriority w:val="34"/>
    <w:qFormat/>
    <w:pPr>
      <w:contextualSpacing/>
      <w:ind w:left="720"/>
    </w:pPr>
  </w:style>
  <w:style w:type="paragraph" w:styleId="889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890" w:customStyle="1">
    <w:name w:val="Заголовок 1 Знак"/>
    <w:basedOn w:val="723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91" w:customStyle="1">
    <w:name w:val="Заголовок 2 Знак"/>
    <w:basedOn w:val="723"/>
    <w:link w:val="715"/>
    <w:uiPriority w:val="99"/>
    <w:rPr>
      <w:rFonts w:ascii="Arial" w:hAnsi="Arial" w:eastAsia="Calibri" w:cs="Times New Roman"/>
      <w:b/>
      <w:bCs/>
      <w:i/>
      <w:iCs/>
      <w:sz w:val="28"/>
      <w:szCs w:val="28"/>
      <w:lang w:eastAsia="ru-RU"/>
    </w:rPr>
  </w:style>
  <w:style w:type="character" w:styleId="892" w:customStyle="1">
    <w:name w:val="Заголовок 3 Знак"/>
    <w:basedOn w:val="723"/>
    <w:link w:val="716"/>
    <w:rPr>
      <w:rFonts w:ascii="Arial" w:hAnsi="Arial" w:eastAsia="Calibri" w:cs="Times New Roman"/>
      <w:b/>
      <w:bCs/>
      <w:sz w:val="26"/>
      <w:szCs w:val="26"/>
      <w:lang w:eastAsia="ru-RU"/>
    </w:rPr>
  </w:style>
  <w:style w:type="character" w:styleId="893" w:customStyle="1">
    <w:name w:val="Заголовок 4 Знак"/>
    <w:basedOn w:val="723"/>
    <w:link w:val="717"/>
    <w:rPr>
      <w:rFonts w:ascii="Calibri" w:hAnsi="Calibri" w:eastAsia="Calibri" w:cs="Times New Roman"/>
      <w:b/>
      <w:bCs/>
      <w:sz w:val="28"/>
      <w:szCs w:val="28"/>
      <w:lang w:eastAsia="ru-RU"/>
    </w:rPr>
  </w:style>
  <w:style w:type="character" w:styleId="894" w:customStyle="1">
    <w:name w:val="Заголовок 5 Знак"/>
    <w:basedOn w:val="723"/>
    <w:link w:val="718"/>
    <w:rPr>
      <w:rFonts w:ascii="Calibri" w:hAnsi="Calibri" w:eastAsia="Calibri" w:cs="Times New Roman"/>
      <w:b/>
      <w:sz w:val="26"/>
      <w:szCs w:val="20"/>
      <w:lang w:eastAsia="ru-RU"/>
    </w:rPr>
  </w:style>
  <w:style w:type="character" w:styleId="895" w:customStyle="1">
    <w:name w:val="Заголовок 6 Знак"/>
    <w:basedOn w:val="723"/>
    <w:link w:val="719"/>
    <w:rPr>
      <w:rFonts w:ascii="Calibri" w:hAnsi="Calibri" w:eastAsia="Calibri" w:cs="Times New Roman"/>
      <w:b/>
      <w:bCs/>
      <w:lang w:eastAsia="ru-RU"/>
    </w:rPr>
  </w:style>
  <w:style w:type="character" w:styleId="896" w:customStyle="1">
    <w:name w:val="Заголовок 7 Знак"/>
    <w:basedOn w:val="723"/>
    <w:link w:val="720"/>
    <w:rPr>
      <w:rFonts w:ascii="FreeSetCTT" w:hAnsi="FreeSetCTT" w:eastAsia="Calibri" w:cs="Times New Roman"/>
      <w:b/>
      <w:bCs/>
      <w:sz w:val="24"/>
      <w:szCs w:val="24"/>
      <w:lang w:eastAsia="ru-RU"/>
    </w:rPr>
  </w:style>
  <w:style w:type="character" w:styleId="897" w:customStyle="1">
    <w:name w:val="Заголовок 8 Знак"/>
    <w:basedOn w:val="723"/>
    <w:link w:val="721"/>
    <w:rPr>
      <w:rFonts w:ascii="Calibri" w:hAnsi="Calibri" w:eastAsia="Calibri" w:cs="Times New Roman"/>
      <w:i/>
      <w:iCs/>
      <w:sz w:val="24"/>
      <w:szCs w:val="24"/>
      <w:lang w:eastAsia="ru-RU"/>
    </w:rPr>
  </w:style>
  <w:style w:type="character" w:styleId="898" w:customStyle="1">
    <w:name w:val="Заголовок 9 Знак"/>
    <w:basedOn w:val="723"/>
    <w:link w:val="722"/>
    <w:rPr>
      <w:rFonts w:ascii="Arial" w:hAnsi="Arial" w:eastAsia="Calibri" w:cs="Times New Roman"/>
      <w:lang w:eastAsia="ru-RU"/>
    </w:rPr>
  </w:style>
  <w:style w:type="character" w:styleId="899" w:customStyle="1">
    <w:name w:val="Заголовок 1 Знак1"/>
    <w:basedOn w:val="723"/>
    <w:link w:val="714"/>
    <w:uiPriority w:val="99"/>
    <w:rPr>
      <w:rFonts w:ascii="Arial" w:hAnsi="Arial" w:eastAsia="Times New Roman" w:cs="Times New Roman"/>
      <w:b/>
      <w:bCs/>
      <w:sz w:val="32"/>
      <w:szCs w:val="32"/>
      <w:lang w:eastAsia="ru-RU"/>
    </w:rPr>
  </w:style>
  <w:style w:type="paragraph" w:styleId="900" w:customStyle="1">
    <w:name w:val="Style1"/>
    <w:basedOn w:val="713"/>
    <w:pPr>
      <w:jc w:val="both"/>
      <w:spacing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01" w:customStyle="1">
    <w:name w:val="Font Style128"/>
    <w:rPr>
      <w:rFonts w:ascii="Times New Roman" w:hAnsi="Times New Roman"/>
      <w:color w:val="000000"/>
      <w:sz w:val="26"/>
    </w:rPr>
  </w:style>
  <w:style w:type="character" w:styleId="902" w:customStyle="1">
    <w:name w:val="Font Style159"/>
    <w:rPr>
      <w:rFonts w:ascii="Times New Roman" w:hAnsi="Times New Roman"/>
      <w:color w:val="000000"/>
      <w:sz w:val="24"/>
    </w:rPr>
  </w:style>
  <w:style w:type="paragraph" w:styleId="903" w:customStyle="1">
    <w:name w:val="Подподпункт"/>
    <w:basedOn w:val="713"/>
    <w:link w:val="937"/>
    <w:pPr>
      <w:numPr>
        <w:ilvl w:val="0"/>
        <w:numId w:val="3"/>
      </w:numPr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04" w:customStyle="1">
    <w:name w:val="Style12"/>
    <w:basedOn w:val="713"/>
    <w:pPr>
      <w:ind w:firstLine="691"/>
      <w:jc w:val="both"/>
      <w:spacing w:after="0" w:line="31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5" w:customStyle="1">
    <w:name w:val="Style23"/>
    <w:basedOn w:val="713"/>
    <w:pPr>
      <w:ind w:firstLine="706"/>
      <w:jc w:val="both"/>
      <w:spacing w:after="0" w:line="33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06" w:customStyle="1">
    <w:name w:val="Font Style129"/>
    <w:rPr>
      <w:rFonts w:ascii="Times New Roman" w:hAnsi="Times New Roman"/>
      <w:b/>
      <w:i/>
      <w:color w:val="000000"/>
      <w:sz w:val="24"/>
    </w:rPr>
  </w:style>
  <w:style w:type="character" w:styleId="907">
    <w:name w:val="Hyperlink"/>
    <w:basedOn w:val="723"/>
    <w:uiPriority w:val="99"/>
    <w:rPr>
      <w:rFonts w:cs="Times New Roman"/>
      <w:color w:val="0067d5"/>
      <w:u w:val="single"/>
    </w:rPr>
  </w:style>
  <w:style w:type="paragraph" w:styleId="908" w:customStyle="1">
    <w:name w:val="Times 12"/>
    <w:basedOn w:val="713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909">
    <w:name w:val="Normal (Web)"/>
    <w:basedOn w:val="713"/>
    <w:link w:val="910"/>
    <w:pP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0"/>
      <w:lang w:eastAsia="ru-RU"/>
    </w:rPr>
  </w:style>
  <w:style w:type="character" w:styleId="910" w:customStyle="1">
    <w:name w:val="Обычный (веб) Знак"/>
    <w:link w:val="909"/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911" w:customStyle="1">
    <w:name w:val="Style3"/>
    <w:basedOn w:val="713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2" w:customStyle="1">
    <w:name w:val="Style8"/>
    <w:basedOn w:val="713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3" w:customStyle="1">
    <w:name w:val="Style9"/>
    <w:basedOn w:val="713"/>
    <w:pPr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4" w:customStyle="1">
    <w:name w:val="Style10"/>
    <w:basedOn w:val="713"/>
    <w:pPr>
      <w:spacing w:after="0" w:line="281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5" w:customStyle="1">
    <w:name w:val="Style11"/>
    <w:basedOn w:val="713"/>
    <w:pPr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6" w:customStyle="1">
    <w:name w:val="Style13"/>
    <w:basedOn w:val="713"/>
    <w:pPr>
      <w:spacing w:after="0" w:line="83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7" w:customStyle="1">
    <w:name w:val="Style22"/>
    <w:basedOn w:val="713"/>
    <w:pPr>
      <w:ind w:firstLine="684"/>
      <w:spacing w:after="0" w:line="281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8" w:customStyle="1">
    <w:name w:val="Style24"/>
    <w:basedOn w:val="713"/>
    <w:pPr>
      <w:jc w:val="center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9" w:customStyle="1">
    <w:name w:val="Style34"/>
    <w:basedOn w:val="713"/>
    <w:pPr>
      <w:ind w:firstLine="691"/>
      <w:spacing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0" w:customStyle="1">
    <w:name w:val="Style45"/>
    <w:basedOn w:val="713"/>
    <w:pPr>
      <w:ind w:firstLine="684"/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1" w:customStyle="1">
    <w:name w:val="Style53"/>
    <w:basedOn w:val="713"/>
    <w:pPr>
      <w:ind w:firstLine="1152"/>
      <w:spacing w:after="0" w:line="281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2" w:customStyle="1">
    <w:name w:val="Style71"/>
    <w:basedOn w:val="713"/>
    <w:pPr>
      <w:jc w:val="right"/>
      <w:spacing w:after="0" w:line="279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3" w:customStyle="1">
    <w:name w:val="Style75"/>
    <w:basedOn w:val="713"/>
    <w:pPr>
      <w:jc w:val="center"/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4" w:customStyle="1">
    <w:name w:val="Style80"/>
    <w:basedOn w:val="713"/>
    <w:pPr>
      <w:jc w:val="both"/>
      <w:spacing w:after="0" w:line="281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5" w:customStyle="1">
    <w:name w:val="Style88"/>
    <w:basedOn w:val="713"/>
    <w:pPr>
      <w:jc w:val="both"/>
      <w:spacing w:after="0" w:line="281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6" w:customStyle="1">
    <w:name w:val="Style99"/>
    <w:basedOn w:val="713"/>
    <w:pPr>
      <w:ind w:hanging="950"/>
      <w:jc w:val="both"/>
      <w:spacing w:after="0" w:line="281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7" w:customStyle="1">
    <w:name w:val="Style118"/>
    <w:basedOn w:val="713"/>
    <w:pPr>
      <w:ind w:firstLine="706"/>
      <w:spacing w:after="0" w:line="27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8" w:customStyle="1">
    <w:name w:val="Font Style131"/>
    <w:rPr>
      <w:rFonts w:ascii="Times New Roman" w:hAnsi="Times New Roman"/>
      <w:i/>
      <w:color w:val="000000"/>
      <w:sz w:val="26"/>
    </w:rPr>
  </w:style>
  <w:style w:type="character" w:styleId="929" w:customStyle="1">
    <w:name w:val="Font Style133"/>
    <w:rPr>
      <w:rFonts w:ascii="Times New Roman" w:hAnsi="Times New Roman"/>
      <w:b/>
      <w:color w:val="000000"/>
      <w:sz w:val="22"/>
    </w:rPr>
  </w:style>
  <w:style w:type="character" w:styleId="930" w:customStyle="1">
    <w:name w:val="Font Style135"/>
    <w:rPr>
      <w:rFonts w:ascii="Times New Roman" w:hAnsi="Times New Roman"/>
      <w:color w:val="000000"/>
      <w:sz w:val="24"/>
    </w:rPr>
  </w:style>
  <w:style w:type="paragraph" w:styleId="931">
    <w:name w:val="Header"/>
    <w:basedOn w:val="713"/>
    <w:link w:val="933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2" w:customStyle="1">
    <w:name w:val="Верхний колонтитул Знак"/>
    <w:basedOn w:val="723"/>
    <w:uiPriority w:val="99"/>
  </w:style>
  <w:style w:type="character" w:styleId="933" w:customStyle="1">
    <w:name w:val="Верхний колонтитул Знак1"/>
    <w:basedOn w:val="723"/>
    <w:link w:val="93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4">
    <w:name w:val="Footer"/>
    <w:basedOn w:val="713"/>
    <w:link w:val="936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5" w:customStyle="1">
    <w:name w:val="Нижний колонтитул Знак"/>
    <w:basedOn w:val="723"/>
    <w:uiPriority w:val="99"/>
  </w:style>
  <w:style w:type="character" w:styleId="936" w:customStyle="1">
    <w:name w:val="Нижний колонтитул Знак1"/>
    <w:basedOn w:val="723"/>
    <w:link w:val="93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7" w:customStyle="1">
    <w:name w:val="Подподпункт Знак"/>
    <w:link w:val="903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38">
    <w:name w:val="List Number"/>
    <w:basedOn w:val="713"/>
    <w:pPr>
      <w:numPr>
        <w:ilvl w:val="0"/>
        <w:numId w:val="4"/>
      </w:numPr>
      <w:jc w:val="both"/>
      <w:spacing w:before="60" w:after="0" w:line="36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939">
    <w:name w:val="Balloon Text"/>
    <w:basedOn w:val="713"/>
    <w:link w:val="940"/>
    <w:uiPriority w:val="99"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  <w:lang w:eastAsia="ru-RU"/>
    </w:rPr>
  </w:style>
  <w:style w:type="character" w:styleId="940" w:customStyle="1">
    <w:name w:val="Текст выноски Знак"/>
    <w:basedOn w:val="723"/>
    <w:link w:val="939"/>
    <w:uiPriority w:val="99"/>
    <w:rPr>
      <w:rFonts w:ascii="Tahoma" w:hAnsi="Tahoma" w:eastAsia="Times New Roman" w:cs="Tahoma"/>
      <w:sz w:val="16"/>
      <w:szCs w:val="16"/>
      <w:lang w:eastAsia="ru-RU"/>
    </w:rPr>
  </w:style>
  <w:style w:type="table" w:styleId="941">
    <w:name w:val="Table Grid"/>
    <w:basedOn w:val="724"/>
    <w:uiPriority w:val="9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2">
    <w:name w:val="footnote text"/>
    <w:basedOn w:val="713"/>
    <w:link w:val="943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3" w:customStyle="1">
    <w:name w:val="Текст сноски Знак"/>
    <w:basedOn w:val="723"/>
    <w:link w:val="94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4">
    <w:name w:val="footnote reference"/>
    <w:basedOn w:val="723"/>
    <w:uiPriority w:val="99"/>
    <w:rPr>
      <w:rFonts w:cs="Times New Roman"/>
      <w:vertAlign w:val="superscript"/>
    </w:rPr>
  </w:style>
  <w:style w:type="paragraph" w:styleId="945" w:customStyle="1">
    <w:name w:val="F5D665FCE9284B4FB2622A1808488B87"/>
    <w:rPr>
      <w:rFonts w:ascii="Calibri" w:hAnsi="Calibri" w:eastAsia="Times New Roman" w:cs="Times New Roman"/>
      <w:lang w:eastAsia="ru-RU"/>
    </w:rPr>
  </w:style>
  <w:style w:type="paragraph" w:styleId="946" w:customStyle="1">
    <w:name w:val="Стиль Заголовок 1 + кернинг от 16 пт"/>
    <w:basedOn w:val="714"/>
    <w:next w:val="713"/>
    <w:pPr>
      <w:keepNext w:val="0"/>
      <w:spacing w:before="360" w:after="240"/>
      <w:widowControl/>
      <w:tabs>
        <w:tab w:val="left" w:pos="900" w:leader="none"/>
        <w:tab w:val="num" w:pos="1800" w:leader="none"/>
      </w:tabs>
    </w:pPr>
    <w:rPr>
      <w:rFonts w:eastAsia="Calibri"/>
      <w:sz w:val="24"/>
      <w:szCs w:val="24"/>
    </w:rPr>
  </w:style>
  <w:style w:type="paragraph" w:styleId="947" w:customStyle="1">
    <w:name w:val="Пункт"/>
    <w:basedOn w:val="713"/>
    <w:uiPriority w:val="99"/>
    <w:pPr>
      <w:ind w:left="1134" w:hanging="1134"/>
      <w:jc w:val="both"/>
      <w:spacing w:after="0" w:line="360" w:lineRule="auto"/>
      <w:tabs>
        <w:tab w:val="num" w:pos="1134" w:leader="none"/>
      </w:tabs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48" w:customStyle="1">
    <w:name w:val="Комментраий Знак"/>
    <w:rPr>
      <w:i/>
      <w:color w:val="3366ff"/>
      <w:sz w:val="28"/>
      <w:lang w:val="ru-RU" w:eastAsia="ru-RU"/>
    </w:rPr>
  </w:style>
  <w:style w:type="paragraph" w:styleId="949">
    <w:name w:val="Title"/>
    <w:basedOn w:val="713"/>
    <w:link w:val="950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character" w:styleId="950" w:customStyle="1">
    <w:name w:val="Заголовок Знак"/>
    <w:basedOn w:val="723"/>
    <w:link w:val="949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951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ru-RU"/>
    </w:rPr>
  </w:style>
  <w:style w:type="paragraph" w:styleId="952">
    <w:name w:val="Body Text Indent 3"/>
    <w:basedOn w:val="713"/>
    <w:link w:val="953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53" w:customStyle="1">
    <w:name w:val="Основной текст с отступом 3 Знак"/>
    <w:basedOn w:val="723"/>
    <w:link w:val="952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54" w:customStyle="1">
    <w:name w:val="Таблица шапка"/>
    <w:basedOn w:val="713"/>
    <w:uiPriority w:val="99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5" w:customStyle="1">
    <w:name w:val="Таблица текст"/>
    <w:basedOn w:val="713"/>
    <w:uiPriority w:val="99"/>
    <w:pPr>
      <w:ind w:left="57" w:right="57"/>
      <w:spacing w:before="40" w:after="4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56" w:customStyle="1">
    <w:name w:val="ШапкаОсн"/>
    <w:rPr>
      <w:rFonts w:ascii="Arial" w:hAnsi="Arial"/>
      <w:b/>
      <w:spacing w:val="-4"/>
      <w:sz w:val="18"/>
      <w:vertAlign w:val="baseline"/>
    </w:rPr>
  </w:style>
  <w:style w:type="paragraph" w:styleId="957" w:customStyle="1">
    <w:name w:val="Абзац списка1"/>
    <w:basedOn w:val="713"/>
    <w:uiPriority w:val="99"/>
    <w:pPr>
      <w:ind w:left="720"/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958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59">
    <w:name w:val="Body Text"/>
    <w:basedOn w:val="713"/>
    <w:link w:val="960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0" w:customStyle="1">
    <w:name w:val="Основной текст Знак"/>
    <w:basedOn w:val="723"/>
    <w:link w:val="95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1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62" w:customStyle="1">
    <w:name w:val="ConsPlusTitle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character" w:styleId="963">
    <w:name w:val="page number"/>
    <w:basedOn w:val="723"/>
    <w:rPr>
      <w:rFonts w:cs="Times New Roman"/>
    </w:rPr>
  </w:style>
  <w:style w:type="character" w:styleId="964">
    <w:name w:val="FollowedHyperlink"/>
    <w:basedOn w:val="723"/>
    <w:uiPriority w:val="99"/>
    <w:rPr>
      <w:rFonts w:cs="Times New Roman"/>
      <w:color w:val="800080"/>
      <w:u w:val="single"/>
    </w:rPr>
  </w:style>
  <w:style w:type="paragraph" w:styleId="965" w:customStyle="1">
    <w:name w:val="xl66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966" w:customStyle="1">
    <w:name w:val="xl67"/>
    <w:basedOn w:val="7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7" w:customStyle="1">
    <w:name w:val="xl68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968" w:customStyle="1">
    <w:name w:val="xl69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69" w:customStyle="1">
    <w:name w:val="xl70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70" w:customStyle="1">
    <w:name w:val="xl71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71" w:customStyle="1">
    <w:name w:val="xl72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72" w:customStyle="1">
    <w:name w:val="xl73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73" w:customStyle="1">
    <w:name w:val="xl74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74" w:customStyle="1">
    <w:name w:val="xl75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975" w:customStyle="1">
    <w:name w:val="xl76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976" w:customStyle="1">
    <w:name w:val="xl77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77" w:customStyle="1">
    <w:name w:val="xl78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78" w:customStyle="1">
    <w:name w:val="xl79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979" w:customStyle="1">
    <w:name w:val="xl80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980" w:customStyle="1">
    <w:name w:val="xl81"/>
    <w:basedOn w:val="713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981" w:customStyle="1">
    <w:name w:val="xl82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2" w:customStyle="1">
    <w:name w:val="xl83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83" w:customStyle="1">
    <w:name w:val="xl84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table" w:styleId="984" w:customStyle="1">
    <w:name w:val="Сетка таблицы1"/>
    <w:uiPriority w:val="9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85" w:customStyle="1">
    <w:name w:val="xl65"/>
    <w:basedOn w:val="713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86" w:customStyle="1">
    <w:name w:val="xl85"/>
    <w:basedOn w:val="713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7" w:customStyle="1">
    <w:name w:val="xl86"/>
    <w:basedOn w:val="713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8" w:customStyle="1">
    <w:name w:val="xl87"/>
    <w:basedOn w:val="713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89" w:customStyle="1">
    <w:name w:val="xl88"/>
    <w:basedOn w:val="7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0" w:customStyle="1">
    <w:name w:val="xl89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1" w:customStyle="1">
    <w:name w:val="xl90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2" w:customStyle="1">
    <w:name w:val="xl91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3" w:customStyle="1">
    <w:name w:val="xl92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4" w:customStyle="1">
    <w:name w:val="xl93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5" w:customStyle="1">
    <w:name w:val="xl94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6" w:customStyle="1">
    <w:name w:val="xl95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97" w:customStyle="1">
    <w:name w:val="xl96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8" w:customStyle="1">
    <w:name w:val="xl97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99" w:customStyle="1">
    <w:name w:val="xl98"/>
    <w:basedOn w:val="713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00" w:customStyle="1">
    <w:name w:val="xl99"/>
    <w:basedOn w:val="713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1" w:customStyle="1">
    <w:name w:val="xl100"/>
    <w:basedOn w:val="713"/>
    <w:pPr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2" w:customStyle="1">
    <w:name w:val="xl101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03" w:customStyle="1">
    <w:name w:val="xl102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4" w:customStyle="1">
    <w:name w:val="xl103"/>
    <w:basedOn w:val="713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05" w:customStyle="1">
    <w:name w:val="xl104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6" w:customStyle="1">
    <w:name w:val="xl105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7" w:customStyle="1">
    <w:name w:val="xl106"/>
    <w:basedOn w:val="713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8" w:customStyle="1">
    <w:name w:val="xl107"/>
    <w:basedOn w:val="713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9" w:customStyle="1">
    <w:name w:val="xl108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10" w:customStyle="1">
    <w:name w:val="xl109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1" w:customStyle="1">
    <w:name w:val="xl110"/>
    <w:basedOn w:val="71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2" w:customStyle="1">
    <w:name w:val="xl111"/>
    <w:basedOn w:val="713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3" w:customStyle="1">
    <w:name w:val="xl112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14" w:customStyle="1">
    <w:name w:val="xl113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5" w:customStyle="1">
    <w:name w:val="xl114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6" w:customStyle="1">
    <w:name w:val="xl115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7" w:customStyle="1">
    <w:name w:val="xl116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8" w:customStyle="1">
    <w:name w:val="xl117"/>
    <w:basedOn w:val="713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19" w:customStyle="1">
    <w:name w:val="xl118"/>
    <w:basedOn w:val="713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20" w:customStyle="1">
    <w:name w:val="xl119"/>
    <w:basedOn w:val="71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numbering" w:styleId="1021" w:customStyle="1">
    <w:name w:val="Нет списка1"/>
    <w:next w:val="725"/>
    <w:uiPriority w:val="99"/>
    <w:semiHidden/>
  </w:style>
  <w:style w:type="paragraph" w:styleId="1022">
    <w:name w:val="Body Text Indent"/>
    <w:basedOn w:val="713"/>
    <w:link w:val="1023"/>
    <w:pPr>
      <w:ind w:firstLine="54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23" w:customStyle="1">
    <w:name w:val="Основной текст с отступом Знак"/>
    <w:basedOn w:val="723"/>
    <w:link w:val="1022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24">
    <w:name w:val="Body Text 2"/>
    <w:basedOn w:val="713"/>
    <w:link w:val="1025"/>
    <w:uiPriority w:val="99"/>
    <w:semiHidden/>
    <w:unhideWhenUsed/>
    <w:pPr>
      <w:spacing w:after="120" w:line="480" w:lineRule="auto"/>
    </w:pPr>
    <w:rPr>
      <w:rFonts w:ascii="Calibri" w:hAnsi="Calibri" w:eastAsia="Calibri" w:cs="Times New Roman"/>
    </w:rPr>
  </w:style>
  <w:style w:type="character" w:styleId="1025" w:customStyle="1">
    <w:name w:val="Основной текст 2 Знак"/>
    <w:basedOn w:val="723"/>
    <w:link w:val="1024"/>
    <w:uiPriority w:val="99"/>
    <w:semiHidden/>
    <w:rPr>
      <w:rFonts w:ascii="Calibri" w:hAnsi="Calibri" w:eastAsia="Calibri" w:cs="Times New Roman"/>
    </w:rPr>
  </w:style>
  <w:style w:type="numbering" w:styleId="1026" w:customStyle="1">
    <w:name w:val="Нет списка2"/>
    <w:next w:val="725"/>
    <w:uiPriority w:val="99"/>
    <w:semiHidden/>
    <w:unhideWhenUsed/>
  </w:style>
  <w:style w:type="numbering" w:styleId="1027" w:customStyle="1">
    <w:name w:val="Нет списка11"/>
    <w:next w:val="725"/>
    <w:uiPriority w:val="99"/>
    <w:semiHidden/>
    <w:unhideWhenUsed/>
  </w:style>
  <w:style w:type="table" w:styleId="1028" w:customStyle="1">
    <w:name w:val="Сетка таблицы2"/>
    <w:basedOn w:val="724"/>
    <w:next w:val="941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029" w:customStyle="1">
    <w:name w:val="Нет списка21"/>
    <w:next w:val="725"/>
    <w:uiPriority w:val="99"/>
    <w:semiHidden/>
    <w:unhideWhenUsed/>
  </w:style>
  <w:style w:type="numbering" w:styleId="1030" w:customStyle="1">
    <w:name w:val="Нет списка111"/>
    <w:next w:val="725"/>
    <w:uiPriority w:val="99"/>
    <w:semiHidden/>
    <w:unhideWhenUsed/>
  </w:style>
  <w:style w:type="table" w:styleId="1031" w:customStyle="1">
    <w:name w:val="Сетка таблицы11"/>
    <w:basedOn w:val="724"/>
    <w:next w:val="941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32">
    <w:name w:val="Strong"/>
    <w:qFormat/>
    <w:rPr>
      <w:b/>
      <w:bCs w:val="0"/>
    </w:rPr>
  </w:style>
  <w:style w:type="character" w:styleId="1033" w:customStyle="1">
    <w:name w:val="Абзац списка Знак"/>
    <w:link w:val="888"/>
    <w:uiPriority w:val="34"/>
  </w:style>
  <w:style w:type="table" w:styleId="1034" w:customStyle="1">
    <w:name w:val="Сетка таблицы21"/>
    <w:basedOn w:val="724"/>
    <w:next w:val="94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5">
    <w:name w:val="endnote text"/>
    <w:basedOn w:val="713"/>
    <w:link w:val="1036"/>
    <w:uiPriority w:val="99"/>
    <w:semiHidden/>
    <w:unhideWhenUsed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36" w:customStyle="1">
    <w:name w:val="Текст концевой сноски Знак"/>
    <w:basedOn w:val="723"/>
    <w:link w:val="103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37">
    <w:name w:val="annotation reference"/>
    <w:basedOn w:val="723"/>
    <w:uiPriority w:val="99"/>
    <w:semiHidden/>
    <w:unhideWhenUsed/>
    <w:rPr>
      <w:sz w:val="16"/>
      <w:szCs w:val="16"/>
    </w:rPr>
  </w:style>
  <w:style w:type="paragraph" w:styleId="1038">
    <w:name w:val="annotation text"/>
    <w:basedOn w:val="713"/>
    <w:link w:val="1039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1039" w:customStyle="1">
    <w:name w:val="Текст примечания Знак"/>
    <w:basedOn w:val="723"/>
    <w:link w:val="1038"/>
    <w:uiPriority w:val="99"/>
    <w:semiHidden/>
    <w:rPr>
      <w:sz w:val="20"/>
      <w:szCs w:val="20"/>
    </w:rPr>
  </w:style>
  <w:style w:type="paragraph" w:styleId="1040">
    <w:name w:val="No Spacing"/>
    <w:uiPriority w:val="1"/>
    <w:qFormat/>
    <w:pPr>
      <w:spacing w:after="0" w:line="240" w:lineRule="auto"/>
    </w:pPr>
  </w:style>
  <w:style w:type="paragraph" w:styleId="1041">
    <w:name w:val="annotation subject"/>
    <w:basedOn w:val="1038"/>
    <w:next w:val="1038"/>
    <w:link w:val="1042"/>
    <w:uiPriority w:val="99"/>
    <w:semiHidden/>
    <w:unhideWhenUsed/>
    <w:rPr>
      <w:b/>
      <w:bCs/>
    </w:rPr>
  </w:style>
  <w:style w:type="character" w:styleId="1042" w:customStyle="1">
    <w:name w:val="Тема примечания Знак"/>
    <w:basedOn w:val="1039"/>
    <w:link w:val="1041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E37C9-C49D-4917-A261-1B2C3823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Чанышева Светлана Юрьевна</dc:creator>
  <cp:keywords/>
  <dc:description/>
  <cp:lastModifiedBy>smekhov_aa</cp:lastModifiedBy>
  <cp:revision>6</cp:revision>
  <dcterms:created xsi:type="dcterms:W3CDTF">2026-05-28T10:29:00Z</dcterms:created>
  <dcterms:modified xsi:type="dcterms:W3CDTF">2026-05-29T09:45:50Z</dcterms:modified>
</cp:coreProperties>
</file>